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F728E" w14:textId="77777777" w:rsidR="00183D10" w:rsidRPr="00183D10" w:rsidRDefault="00183D10" w:rsidP="00183D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3D1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83D10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62DA5D1E" w14:textId="368E67A6" w:rsidR="00183D10" w:rsidRPr="00183D10" w:rsidRDefault="00183D10" w:rsidP="00183D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83D10">
        <w:rPr>
          <w:rFonts w:ascii="Times New Roman" w:hAnsi="Times New Roman" w:cs="Times New Roman"/>
          <w:sz w:val="28"/>
          <w:szCs w:val="28"/>
        </w:rPr>
        <w:br/>
        <w:t>ООО «Дом, который построил Застройщик»</w:t>
      </w:r>
      <w:r w:rsidRPr="00183D10">
        <w:rPr>
          <w:rFonts w:ascii="Times New Roman" w:hAnsi="Times New Roman" w:cs="Times New Roman"/>
          <w:sz w:val="28"/>
          <w:szCs w:val="28"/>
        </w:rPr>
        <w:br/>
        <w:t>Юридический адрес: 101010, г. Курган, ул. 1-я, д</w:t>
      </w:r>
      <w:r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6E333631" w14:textId="77777777" w:rsidR="00183D10" w:rsidRPr="00183D10" w:rsidRDefault="00183D10" w:rsidP="00183D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b/>
          <w:bCs/>
          <w:sz w:val="28"/>
          <w:szCs w:val="28"/>
        </w:rPr>
        <w:t>Ответчики:</w:t>
      </w:r>
    </w:p>
    <w:p w14:paraId="3DB2E97E" w14:textId="77777777" w:rsidR="00183D10" w:rsidRPr="00183D10" w:rsidRDefault="00183D10" w:rsidP="00183D10">
      <w:pPr>
        <w:numPr>
          <w:ilvl w:val="0"/>
          <w:numId w:val="31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>Петров Виктор Сергеевич</w:t>
      </w:r>
      <w:r w:rsidRPr="00183D10">
        <w:rPr>
          <w:rFonts w:ascii="Times New Roman" w:hAnsi="Times New Roman" w:cs="Times New Roman"/>
          <w:sz w:val="28"/>
          <w:szCs w:val="28"/>
        </w:rPr>
        <w:br/>
        <w:t>Адрес: 110011, г. Курган, ул. 2-я, д. 2</w:t>
      </w:r>
      <w:r w:rsidRPr="00183D10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13B44BA3" w14:textId="77777777" w:rsidR="00183D10" w:rsidRPr="00183D10" w:rsidRDefault="00183D10" w:rsidP="00183D10">
      <w:pPr>
        <w:numPr>
          <w:ilvl w:val="0"/>
          <w:numId w:val="31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>Сидорова Елена Николаевна</w:t>
      </w:r>
      <w:r w:rsidRPr="00183D10">
        <w:rPr>
          <w:rFonts w:ascii="Times New Roman" w:hAnsi="Times New Roman" w:cs="Times New Roman"/>
          <w:sz w:val="28"/>
          <w:szCs w:val="28"/>
        </w:rPr>
        <w:br/>
        <w:t>Адрес: 120012, г. Курган, ул. 3-я, д. 3</w:t>
      </w:r>
      <w:r w:rsidRPr="00183D10">
        <w:rPr>
          <w:rFonts w:ascii="Times New Roman" w:hAnsi="Times New Roman" w:cs="Times New Roman"/>
          <w:sz w:val="28"/>
          <w:szCs w:val="28"/>
        </w:rPr>
        <w:br/>
        <w:t>Телефон: +7 (222) 222-22-22</w:t>
      </w:r>
    </w:p>
    <w:p w14:paraId="06C65CEC" w14:textId="77777777" w:rsidR="00183D10" w:rsidRPr="00183D10" w:rsidRDefault="00183D10" w:rsidP="0018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оплате услуг управления и содержания коттеджного поселка</w:t>
      </w:r>
    </w:p>
    <w:p w14:paraId="02E77FC3" w14:textId="77777777" w:rsidR="00183D10" w:rsidRPr="00183D10" w:rsidRDefault="00183D10" w:rsidP="0018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>ООО «Дом, который построил Застройщик» является управляющей компанией, осуществляющей обслуживание коттеджного поселка «Лесная сказка». В рамках своей деятельности истец выполняет работы по содержанию и благоустройству территории, включая чистку дорог, освещение, охрану, вывоз мусора и техническое обслуживание инженерных сетей.</w:t>
      </w:r>
    </w:p>
    <w:p w14:paraId="061D0DE5" w14:textId="77777777" w:rsidR="00183D10" w:rsidRPr="00183D10" w:rsidRDefault="00183D10" w:rsidP="0018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 xml:space="preserve">Ответчики, являясь собственниками жилых домов в указанном поселке, обязаны вносить ежемесячные платежи за предоставляемые услуги, что предусмотрено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договором управления № 10-10/2023 от 01.01.2023</w:t>
      </w:r>
      <w:r w:rsidRPr="00183D10">
        <w:rPr>
          <w:rFonts w:ascii="Times New Roman" w:hAnsi="Times New Roman" w:cs="Times New Roman"/>
          <w:sz w:val="28"/>
          <w:szCs w:val="28"/>
        </w:rPr>
        <w:t xml:space="preserve">. Однако ответчики систематически уклоняются от внесения установленных платежей, в результате чего за период с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01.07.2023 по 01.01.2024</w:t>
      </w:r>
      <w:r w:rsidRPr="00183D10">
        <w:rPr>
          <w:rFonts w:ascii="Times New Roman" w:hAnsi="Times New Roman" w:cs="Times New Roman"/>
          <w:sz w:val="28"/>
          <w:szCs w:val="28"/>
        </w:rPr>
        <w:t xml:space="preserve"> образовалась задолженность:</w:t>
      </w:r>
    </w:p>
    <w:p w14:paraId="23AACA8F" w14:textId="77777777" w:rsidR="00183D10" w:rsidRPr="00183D10" w:rsidRDefault="00183D10" w:rsidP="00183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 xml:space="preserve">Петров В.С. –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35 000 рублей</w:t>
      </w:r>
    </w:p>
    <w:p w14:paraId="6A299B8A" w14:textId="77777777" w:rsidR="00183D10" w:rsidRPr="00183D10" w:rsidRDefault="00183D10" w:rsidP="00183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 xml:space="preserve">Сидорова Е.Н. –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28 000 рублей</w:t>
      </w:r>
    </w:p>
    <w:p w14:paraId="5940F8A7" w14:textId="77777777" w:rsidR="00183D10" w:rsidRPr="00183D10" w:rsidRDefault="00183D10" w:rsidP="0018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пунктом 5.3 договора и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статьей 395 ГК РФ</w:t>
      </w:r>
      <w:r w:rsidRPr="00183D10">
        <w:rPr>
          <w:rFonts w:ascii="Times New Roman" w:hAnsi="Times New Roman" w:cs="Times New Roman"/>
          <w:sz w:val="28"/>
          <w:szCs w:val="28"/>
        </w:rPr>
        <w:t>, на сумму задолженности начисляются проценты за пользование чужими денежными средствами, которые составляют:</w:t>
      </w:r>
    </w:p>
    <w:p w14:paraId="2C8FF609" w14:textId="77777777" w:rsidR="00183D10" w:rsidRPr="00183D10" w:rsidRDefault="00183D10" w:rsidP="00183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 xml:space="preserve">Петров В.С. –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3 500 рублей</w:t>
      </w:r>
    </w:p>
    <w:p w14:paraId="29DE892B" w14:textId="77777777" w:rsidR="00183D10" w:rsidRPr="00183D10" w:rsidRDefault="00183D10" w:rsidP="00183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 xml:space="preserve">Сидорова Е.Н. –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2 800 рублей</w:t>
      </w:r>
    </w:p>
    <w:p w14:paraId="5940FE8D" w14:textId="77777777" w:rsidR="00183D10" w:rsidRPr="00183D10" w:rsidRDefault="00183D10" w:rsidP="0018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 xml:space="preserve">Таким образом, общая сумма долга, подлежащая взысканию, составляет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69 300 рублей</w:t>
      </w:r>
      <w:r w:rsidRPr="00183D10">
        <w:rPr>
          <w:rFonts w:ascii="Times New Roman" w:hAnsi="Times New Roman" w:cs="Times New Roman"/>
          <w:sz w:val="28"/>
          <w:szCs w:val="28"/>
        </w:rPr>
        <w:t>.</w:t>
      </w:r>
    </w:p>
    <w:p w14:paraId="2D724F73" w14:textId="77777777" w:rsidR="00183D10" w:rsidRPr="00183D10" w:rsidRDefault="00183D10" w:rsidP="0018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lastRenderedPageBreak/>
        <w:t>Истец неоднократно направлял ответчикам письменные уведомления о необходимости погашения задолженности (исх. № 101 от 10.01.2024), однако ответные меры предприняты не были. В связи с этим истец вынужден обратиться в суд с требованием о принудительном взыскании задолженности.</w:t>
      </w:r>
    </w:p>
    <w:p w14:paraId="6E51DD71" w14:textId="4C5C3763" w:rsidR="00183D10" w:rsidRPr="00183D10" w:rsidRDefault="00183D10" w:rsidP="0018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131, 132 ГПК РФ, 309, 310, 779, 781, 395 ГК РФ, 155, 162 ЖК РФ</w:t>
      </w:r>
      <w:r w:rsidRPr="00183D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55A927D8" w14:textId="77777777" w:rsidR="00183D10" w:rsidRPr="00183D10" w:rsidRDefault="00183D10" w:rsidP="00183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 xml:space="preserve">Взыскать с Петрова Виктора Сергеевича задолженность по оплате услуг в размере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35 000 рублей</w:t>
      </w:r>
      <w:r w:rsidRPr="00183D10">
        <w:rPr>
          <w:rFonts w:ascii="Times New Roman" w:hAnsi="Times New Roman" w:cs="Times New Roman"/>
          <w:sz w:val="28"/>
          <w:szCs w:val="28"/>
        </w:rPr>
        <w:t xml:space="preserve">, начисленные проценты в размере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3 500 рублей</w:t>
      </w:r>
      <w:r w:rsidRPr="00183D10">
        <w:rPr>
          <w:rFonts w:ascii="Times New Roman" w:hAnsi="Times New Roman" w:cs="Times New Roman"/>
          <w:sz w:val="28"/>
          <w:szCs w:val="28"/>
        </w:rPr>
        <w:t>, а также судебные расходы.</w:t>
      </w:r>
    </w:p>
    <w:p w14:paraId="556A639B" w14:textId="77777777" w:rsidR="00183D10" w:rsidRPr="00183D10" w:rsidRDefault="00183D10" w:rsidP="00183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 xml:space="preserve">Взыскать с Сидоровой Елены Николаевны задолженность по оплате услуг в размере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28 000 рублей</w:t>
      </w:r>
      <w:r w:rsidRPr="00183D10">
        <w:rPr>
          <w:rFonts w:ascii="Times New Roman" w:hAnsi="Times New Roman" w:cs="Times New Roman"/>
          <w:sz w:val="28"/>
          <w:szCs w:val="28"/>
        </w:rPr>
        <w:t xml:space="preserve">, начисленные проценты в размере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2 800 рублей</w:t>
      </w:r>
      <w:r w:rsidRPr="00183D10">
        <w:rPr>
          <w:rFonts w:ascii="Times New Roman" w:hAnsi="Times New Roman" w:cs="Times New Roman"/>
          <w:sz w:val="28"/>
          <w:szCs w:val="28"/>
        </w:rPr>
        <w:t>, а также судебные расходы.</w:t>
      </w:r>
    </w:p>
    <w:p w14:paraId="6D7C1EDA" w14:textId="77777777" w:rsidR="00183D10" w:rsidRPr="00183D10" w:rsidRDefault="00183D10" w:rsidP="0018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DB88077" w14:textId="77777777" w:rsidR="00183D10" w:rsidRPr="00183D10" w:rsidRDefault="00183D10" w:rsidP="00183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>Копия договора управления № 10-10/2023 от 01.01.2023</w:t>
      </w:r>
    </w:p>
    <w:p w14:paraId="3A252508" w14:textId="77777777" w:rsidR="00183D10" w:rsidRPr="00183D10" w:rsidRDefault="00183D10" w:rsidP="00183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>Копии расчетов задолженности по каждому ответчику</w:t>
      </w:r>
    </w:p>
    <w:p w14:paraId="3E0A688A" w14:textId="77777777" w:rsidR="00183D10" w:rsidRPr="00183D10" w:rsidRDefault="00183D10" w:rsidP="00183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>Копии актов выполненных работ за спорный период</w:t>
      </w:r>
    </w:p>
    <w:p w14:paraId="30595EA9" w14:textId="77777777" w:rsidR="00183D10" w:rsidRPr="00183D10" w:rsidRDefault="00183D10" w:rsidP="00183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>Копии уведомлений о задолженности, направленных ответчикам</w:t>
      </w:r>
    </w:p>
    <w:p w14:paraId="6F913BC7" w14:textId="77777777" w:rsidR="00183D10" w:rsidRPr="00183D10" w:rsidRDefault="00183D10" w:rsidP="00183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>Квитанция об оплате госпошлины</w:t>
      </w:r>
    </w:p>
    <w:p w14:paraId="31AF3EF3" w14:textId="18BB6F32" w:rsidR="00183D10" w:rsidRPr="00183D10" w:rsidRDefault="00183D10" w:rsidP="00183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к</w:t>
      </w:r>
      <w:r w:rsidRPr="00183D10">
        <w:rPr>
          <w:rFonts w:ascii="Times New Roman" w:hAnsi="Times New Roman" w:cs="Times New Roman"/>
          <w:sz w:val="28"/>
          <w:szCs w:val="28"/>
        </w:rPr>
        <w:t xml:space="preserve">опии искового заявления </w:t>
      </w:r>
      <w:r>
        <w:rPr>
          <w:rFonts w:ascii="Times New Roman" w:hAnsi="Times New Roman" w:cs="Times New Roman"/>
          <w:sz w:val="28"/>
          <w:szCs w:val="28"/>
        </w:rPr>
        <w:t>в адрес</w:t>
      </w:r>
      <w:r w:rsidRPr="00183D10">
        <w:rPr>
          <w:rFonts w:ascii="Times New Roman" w:hAnsi="Times New Roman" w:cs="Times New Roman"/>
          <w:sz w:val="28"/>
          <w:szCs w:val="28"/>
        </w:rPr>
        <w:t xml:space="preserve"> ответчиков</w:t>
      </w:r>
    </w:p>
    <w:p w14:paraId="2B0EBB48" w14:textId="77777777" w:rsidR="00183D10" w:rsidRPr="00183D10" w:rsidRDefault="00183D10" w:rsidP="00183D10">
      <w:pPr>
        <w:rPr>
          <w:rFonts w:ascii="Times New Roman" w:hAnsi="Times New Roman" w:cs="Times New Roman"/>
          <w:sz w:val="28"/>
          <w:szCs w:val="28"/>
        </w:rPr>
      </w:pPr>
      <w:r w:rsidRPr="00183D10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18.02.2025</w:t>
      </w:r>
      <w:r w:rsidRPr="00183D10">
        <w:rPr>
          <w:rFonts w:ascii="Times New Roman" w:hAnsi="Times New Roman" w:cs="Times New Roman"/>
          <w:sz w:val="28"/>
          <w:szCs w:val="28"/>
        </w:rPr>
        <w:br/>
        <w:t xml:space="preserve">Подпись представителя истца: </w:t>
      </w:r>
      <w:r w:rsidRPr="00183D10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p w14:paraId="1114A8EA" w14:textId="77777777" w:rsidR="00183D10" w:rsidRPr="00BD0C84" w:rsidRDefault="00183D10" w:rsidP="0018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2855E5C7" w:rsidR="008532C4" w:rsidRPr="00BD0C84" w:rsidRDefault="008532C4" w:rsidP="002F0D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9107B"/>
    <w:multiLevelType w:val="multilevel"/>
    <w:tmpl w:val="EA2A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A5347"/>
    <w:multiLevelType w:val="multilevel"/>
    <w:tmpl w:val="2F7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94E2D"/>
    <w:multiLevelType w:val="multilevel"/>
    <w:tmpl w:val="8F30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B1674"/>
    <w:multiLevelType w:val="multilevel"/>
    <w:tmpl w:val="0FB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8B4066"/>
    <w:multiLevelType w:val="multilevel"/>
    <w:tmpl w:val="97B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AC07D3"/>
    <w:multiLevelType w:val="multilevel"/>
    <w:tmpl w:val="9AD2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06874"/>
    <w:multiLevelType w:val="multilevel"/>
    <w:tmpl w:val="E7E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DF5B19"/>
    <w:multiLevelType w:val="multilevel"/>
    <w:tmpl w:val="18C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9"/>
  </w:num>
  <w:num w:numId="5">
    <w:abstractNumId w:val="30"/>
  </w:num>
  <w:num w:numId="6">
    <w:abstractNumId w:val="12"/>
  </w:num>
  <w:num w:numId="7">
    <w:abstractNumId w:val="33"/>
  </w:num>
  <w:num w:numId="8">
    <w:abstractNumId w:val="18"/>
  </w:num>
  <w:num w:numId="9">
    <w:abstractNumId w:val="29"/>
  </w:num>
  <w:num w:numId="10">
    <w:abstractNumId w:val="0"/>
  </w:num>
  <w:num w:numId="11">
    <w:abstractNumId w:val="13"/>
  </w:num>
  <w:num w:numId="12">
    <w:abstractNumId w:val="11"/>
  </w:num>
  <w:num w:numId="13">
    <w:abstractNumId w:val="16"/>
  </w:num>
  <w:num w:numId="14">
    <w:abstractNumId w:val="21"/>
  </w:num>
  <w:num w:numId="15">
    <w:abstractNumId w:val="14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6"/>
  </w:num>
  <w:num w:numId="21">
    <w:abstractNumId w:val="32"/>
  </w:num>
  <w:num w:numId="22">
    <w:abstractNumId w:val="34"/>
  </w:num>
  <w:num w:numId="23">
    <w:abstractNumId w:val="5"/>
  </w:num>
  <w:num w:numId="24">
    <w:abstractNumId w:val="22"/>
  </w:num>
  <w:num w:numId="25">
    <w:abstractNumId w:val="25"/>
  </w:num>
  <w:num w:numId="26">
    <w:abstractNumId w:val="15"/>
  </w:num>
  <w:num w:numId="27">
    <w:abstractNumId w:val="24"/>
  </w:num>
  <w:num w:numId="28">
    <w:abstractNumId w:val="20"/>
  </w:num>
  <w:num w:numId="29">
    <w:abstractNumId w:val="28"/>
  </w:num>
  <w:num w:numId="30">
    <w:abstractNumId w:val="17"/>
  </w:num>
  <w:num w:numId="31">
    <w:abstractNumId w:val="1"/>
  </w:num>
  <w:num w:numId="32">
    <w:abstractNumId w:val="7"/>
  </w:num>
  <w:num w:numId="33">
    <w:abstractNumId w:val="19"/>
  </w:num>
  <w:num w:numId="34">
    <w:abstractNumId w:val="3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83D10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51086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управляющей компанией платы за обслуживание с собственников коттеджного поселка</dc:title>
  <dc:subject/>
  <dc:creator>Assistentus.ru</dc:creator>
  <cp:keywords/>
  <dc:description/>
  <cp:lastModifiedBy>Колеватов Денис</cp:lastModifiedBy>
  <cp:revision>43</cp:revision>
  <dcterms:created xsi:type="dcterms:W3CDTF">2024-10-02T16:50:00Z</dcterms:created>
  <dcterms:modified xsi:type="dcterms:W3CDTF">2025-02-19T03:28:00Z</dcterms:modified>
</cp:coreProperties>
</file>