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8A3D" w14:textId="14E63C5D" w:rsidR="003762AC" w:rsidRPr="003762AC" w:rsidRDefault="003762AC" w:rsidP="003762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762AC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43F64191" w14:textId="141ECC54" w:rsidR="003762AC" w:rsidRPr="003762AC" w:rsidRDefault="003762AC" w:rsidP="003762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Истец: Петрова Мария Сергеевна</w:t>
      </w:r>
      <w:r w:rsidRPr="003762AC">
        <w:rPr>
          <w:rFonts w:ascii="Times New Roman" w:hAnsi="Times New Roman" w:cs="Times New Roman"/>
          <w:sz w:val="28"/>
          <w:szCs w:val="28"/>
        </w:rPr>
        <w:br/>
        <w:t>Адрес: г. Курган, ул. 110, д. 20, кв. 15</w:t>
      </w:r>
      <w:r w:rsidRPr="003762AC">
        <w:rPr>
          <w:rFonts w:ascii="Times New Roman" w:hAnsi="Times New Roman" w:cs="Times New Roman"/>
          <w:sz w:val="28"/>
          <w:szCs w:val="28"/>
        </w:rPr>
        <w:br/>
        <w:t>Телефон: +7 900 123 45 67</w:t>
      </w:r>
    </w:p>
    <w:p w14:paraId="593E37CF" w14:textId="77777777" w:rsidR="003762AC" w:rsidRPr="003762AC" w:rsidRDefault="003762AC" w:rsidP="003762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Ответчик: Товарищество собственников жилья «Радуга»</w:t>
      </w:r>
      <w:r w:rsidRPr="003762AC">
        <w:rPr>
          <w:rFonts w:ascii="Times New Roman" w:hAnsi="Times New Roman" w:cs="Times New Roman"/>
          <w:sz w:val="28"/>
          <w:szCs w:val="28"/>
        </w:rPr>
        <w:br/>
        <w:t>Адрес: г. Курган, ул. 111, д. 25</w:t>
      </w:r>
      <w:r w:rsidRPr="003762AC">
        <w:rPr>
          <w:rFonts w:ascii="Times New Roman" w:hAnsi="Times New Roman" w:cs="Times New Roman"/>
          <w:sz w:val="28"/>
          <w:szCs w:val="28"/>
        </w:rPr>
        <w:br/>
        <w:t>ИНН 1112223334, ОГРН 0001112223334</w:t>
      </w:r>
      <w:r w:rsidRPr="003762AC">
        <w:rPr>
          <w:rFonts w:ascii="Times New Roman" w:hAnsi="Times New Roman" w:cs="Times New Roman"/>
          <w:sz w:val="28"/>
          <w:szCs w:val="28"/>
        </w:rPr>
        <w:br/>
        <w:t>Телефон: +7 900 765 43 21</w:t>
      </w:r>
    </w:p>
    <w:p w14:paraId="06CEA055" w14:textId="4F9832B5" w:rsidR="003762AC" w:rsidRPr="003762AC" w:rsidRDefault="003762AC" w:rsidP="003762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Дело № 000222/2025</w:t>
      </w:r>
    </w:p>
    <w:p w14:paraId="3FE9A436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убытков, причинённых затоплением квартиры</w:t>
      </w:r>
    </w:p>
    <w:p w14:paraId="014D8277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Товарищество собственников жилья «Радуга» (далее – ТСЖ) не согласен с исковыми требованиями Петровой М.С. о взыскании убытков, причинённых затоплением квартиры, расположенной по адресу: г. Курган, ул. 110, д. 20, кв. 15.</w:t>
      </w:r>
    </w:p>
    <w:p w14:paraId="1592B05A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По договору управления от 01.01.2023 ТСЖ обязано обеспечивать содержание общего имущества многоквартирного дома, включая кровлю и системы водоотвода. Однако обстоятельства затопления квартиры 15.03.2025 связаны с чрезвычайными погодными условиями и засором, возникшим вследствие действий третьих лиц, не связанных с ТСЖ. Ответчик своевременно проводил плановые осмотры и техническое обслуживание общего имущества, что подтверждается актами от 01.02.2025 и 01.03.2025.</w:t>
      </w:r>
    </w:p>
    <w:p w14:paraId="37842B1D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Истец не представила достаточных доказательств причинно-следственной связи между действиями ТСЖ и наступившим ущербом. Заявленная сумма ущерба завышена и не подтверждена независимой экспертизой.</w:t>
      </w:r>
    </w:p>
    <w:p w14:paraId="6476C246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Согласно статье 1064 Гражданского кодекса РФ, ответственность за вред наступает при наличии вины причинителя, причинно-следственной связи и наступления вреда. В данном случае отсутствует доказательство вины ТСЖ, а также причинно-следственной связи между действиями ответчика и ущербом.</w:t>
      </w:r>
    </w:p>
    <w:p w14:paraId="3B07EB92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Кроме того, согласно статье 161 Жилищного кодекса РФ, управляющая организация обязана содержать общее имущество в надлежащем состоянии, однако не несёт ответственности за ущерб, возникший вследствие непреодолимых обстоятельств, к которым относятся экстремальные погодные условия.</w:t>
      </w:r>
    </w:p>
    <w:p w14:paraId="39E50858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lastRenderedPageBreak/>
        <w:t>Судебная практика подтверждает, что при отсутствии доказательств вины управляющей организации и наличии объективных причин ущерба требования истца подлежат отказу. Так, в определении Восьмого кассационного суда общей юрисдикции от 08.11.2024 по делу № 88-23293/2024 суд отказал в удовлетворении иска, указав на недостаточность доказательств вины ответчика.</w:t>
      </w:r>
    </w:p>
    <w:p w14:paraId="5653311E" w14:textId="2FC8E05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Гражданского процессуального кодекса РФ, статьями 1064, 393 Гражданского кодекса РФ, статьями 161, 162 Жилищного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AC">
        <w:rPr>
          <w:rFonts w:ascii="Times New Roman" w:hAnsi="Times New Roman" w:cs="Times New Roman"/>
          <w:sz w:val="28"/>
          <w:szCs w:val="28"/>
        </w:rPr>
        <w:t>прошу:</w:t>
      </w:r>
    </w:p>
    <w:p w14:paraId="5090358C" w14:textId="77777777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Отказать Петровой М.С. в удовлетворении исковых требований в полном объёме.</w:t>
      </w:r>
    </w:p>
    <w:p w14:paraId="47631A0B" w14:textId="77777777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Взыскать с истца судебные расходы.</w:t>
      </w:r>
    </w:p>
    <w:p w14:paraId="3FEAFE33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526BB14" w14:textId="1163B6E9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Копия договора управления от 01.01.2023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E3ABDC" w14:textId="015768FF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Акты технического осмотра общего имущества от 01.02.2025 и 01.03.2025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4D63D" w14:textId="7C8E7CD1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Копия переписки с истцом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BA84B" w14:textId="3DFBB654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Копия доверенности представителя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41FAF" w14:textId="485347F1" w:rsidR="003762AC" w:rsidRPr="003762AC" w:rsidRDefault="003762AC" w:rsidP="003762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Копия уведомления о направлении возражений истцу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05FA1" w14:textId="77777777" w:rsidR="003762AC" w:rsidRPr="003762AC" w:rsidRDefault="003762AC" w:rsidP="003762AC">
      <w:pPr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sz w:val="28"/>
          <w:szCs w:val="28"/>
        </w:rPr>
        <w:t>Дата: 10.05.2025</w:t>
      </w:r>
      <w:r w:rsidRPr="003762AC">
        <w:rPr>
          <w:rFonts w:ascii="Times New Roman" w:hAnsi="Times New Roman" w:cs="Times New Roman"/>
          <w:sz w:val="28"/>
          <w:szCs w:val="28"/>
        </w:rPr>
        <w:br/>
        <w:t>Подпись: ________________ /Иванов И.И./</w:t>
      </w:r>
    </w:p>
    <w:p w14:paraId="1DF344DB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D7684" w14:textId="77777777" w:rsidR="00190D90" w:rsidRPr="00190D90" w:rsidRDefault="00190D90" w:rsidP="00190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DB055" w14:textId="77777777" w:rsidR="00190D90" w:rsidRPr="00190D90" w:rsidRDefault="00190D90" w:rsidP="00190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6805F9" w14:textId="77777777" w:rsidR="00190D90" w:rsidRDefault="00190D90" w:rsidP="00190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95AE4"/>
    <w:multiLevelType w:val="multilevel"/>
    <w:tmpl w:val="3682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02BB0"/>
    <w:multiLevelType w:val="multilevel"/>
    <w:tmpl w:val="7C7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2"/>
  </w:num>
  <w:num w:numId="2" w16cid:durableId="807825277">
    <w:abstractNumId w:val="24"/>
  </w:num>
  <w:num w:numId="3" w16cid:durableId="1223250258">
    <w:abstractNumId w:val="1"/>
  </w:num>
  <w:num w:numId="4" w16cid:durableId="969821260">
    <w:abstractNumId w:val="23"/>
  </w:num>
  <w:num w:numId="5" w16cid:durableId="2048791273">
    <w:abstractNumId w:val="10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5"/>
  </w:num>
  <w:num w:numId="10" w16cid:durableId="799804927">
    <w:abstractNumId w:val="9"/>
  </w:num>
  <w:num w:numId="11" w16cid:durableId="318265964">
    <w:abstractNumId w:val="26"/>
  </w:num>
  <w:num w:numId="12" w16cid:durableId="598830574">
    <w:abstractNumId w:val="0"/>
  </w:num>
  <w:num w:numId="13" w16cid:durableId="919556689">
    <w:abstractNumId w:val="3"/>
  </w:num>
  <w:num w:numId="14" w16cid:durableId="1506556483">
    <w:abstractNumId w:val="11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4"/>
  </w:num>
  <w:num w:numId="24" w16cid:durableId="796608283">
    <w:abstractNumId w:val="25"/>
  </w:num>
  <w:num w:numId="25" w16cid:durableId="1729769652">
    <w:abstractNumId w:val="2"/>
  </w:num>
  <w:num w:numId="26" w16cid:durableId="2038849062">
    <w:abstractNumId w:val="13"/>
  </w:num>
  <w:num w:numId="27" w16cid:durableId="188868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90D90"/>
    <w:rsid w:val="001C2709"/>
    <w:rsid w:val="001C45F2"/>
    <w:rsid w:val="001F3C7D"/>
    <w:rsid w:val="00243AD5"/>
    <w:rsid w:val="002664AF"/>
    <w:rsid w:val="002A2C71"/>
    <w:rsid w:val="002B31C4"/>
    <w:rsid w:val="0033309E"/>
    <w:rsid w:val="00370567"/>
    <w:rsid w:val="003762AC"/>
    <w:rsid w:val="003842FC"/>
    <w:rsid w:val="003852AD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565A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ТСЖ о взыскании убытков, причинённых затоплением квартиры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ТСЖ о взыскании убытков, причинённых затоплением квартиры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2025-05-19T17:30:00Z</dcterms:modified>
</cp:coreProperties>
</file>