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975E4" w14:textId="1F7C015D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.</w:t>
      </w:r>
    </w:p>
    <w:p w14:paraId="78750925" w14:textId="77777777" w:rsidR="00524072" w:rsidRPr="00524072" w:rsidRDefault="00524072" w:rsidP="005240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2407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524072">
        <w:rPr>
          <w:rFonts w:ascii="Times New Roman" w:hAnsi="Times New Roman" w:cs="Times New Roman"/>
          <w:sz w:val="28"/>
          <w:szCs w:val="28"/>
        </w:rPr>
        <w:br/>
        <w:t>Адрес: 100000, г. Курган, ул. 10-я, д. 1</w:t>
      </w:r>
    </w:p>
    <w:p w14:paraId="3CECBA9E" w14:textId="77777777" w:rsidR="00524072" w:rsidRPr="00524072" w:rsidRDefault="00524072" w:rsidP="005240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524072">
        <w:rPr>
          <w:rFonts w:ascii="Times New Roman" w:hAnsi="Times New Roman" w:cs="Times New Roman"/>
          <w:sz w:val="28"/>
          <w:szCs w:val="28"/>
        </w:rPr>
        <w:br/>
        <w:t>ООО «Страховая компания «Гарантия»</w:t>
      </w:r>
      <w:r w:rsidRPr="00524072">
        <w:rPr>
          <w:rFonts w:ascii="Times New Roman" w:hAnsi="Times New Roman" w:cs="Times New Roman"/>
          <w:sz w:val="28"/>
          <w:szCs w:val="28"/>
        </w:rPr>
        <w:br/>
        <w:t>Адрес: 100000, г. Курган, ул. 1-я, д. 10</w:t>
      </w:r>
      <w:r w:rsidRPr="00524072">
        <w:rPr>
          <w:rFonts w:ascii="Times New Roman" w:hAnsi="Times New Roman" w:cs="Times New Roman"/>
          <w:sz w:val="28"/>
          <w:szCs w:val="28"/>
        </w:rPr>
        <w:br/>
        <w:t>ИНН: 1001001000</w:t>
      </w:r>
      <w:r w:rsidRPr="00524072">
        <w:rPr>
          <w:rFonts w:ascii="Times New Roman" w:hAnsi="Times New Roman" w:cs="Times New Roman"/>
          <w:sz w:val="28"/>
          <w:szCs w:val="28"/>
        </w:rPr>
        <w:br/>
        <w:t>E-</w:t>
      </w:r>
      <w:proofErr w:type="spellStart"/>
      <w:r w:rsidRPr="00524072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Pr="00524072">
        <w:rPr>
          <w:rFonts w:ascii="Times New Roman" w:hAnsi="Times New Roman" w:cs="Times New Roman"/>
          <w:sz w:val="28"/>
          <w:szCs w:val="28"/>
        </w:rPr>
        <w:t>: garant@company.ru</w:t>
      </w:r>
    </w:p>
    <w:p w14:paraId="60C001B5" w14:textId="77777777" w:rsidR="00524072" w:rsidRPr="00524072" w:rsidRDefault="00524072" w:rsidP="005240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524072">
        <w:rPr>
          <w:rFonts w:ascii="Times New Roman" w:hAnsi="Times New Roman" w:cs="Times New Roman"/>
          <w:sz w:val="28"/>
          <w:szCs w:val="28"/>
        </w:rPr>
        <w:br/>
        <w:t>Климов Сергей Викторович</w:t>
      </w:r>
      <w:r w:rsidRPr="00524072">
        <w:rPr>
          <w:rFonts w:ascii="Times New Roman" w:hAnsi="Times New Roman" w:cs="Times New Roman"/>
          <w:sz w:val="28"/>
          <w:szCs w:val="28"/>
        </w:rPr>
        <w:br/>
        <w:t>Адрес: 100000, г. Курган, ул. 5-я, д. 11</w:t>
      </w:r>
      <w:r w:rsidRPr="00524072">
        <w:rPr>
          <w:rFonts w:ascii="Times New Roman" w:hAnsi="Times New Roman" w:cs="Times New Roman"/>
          <w:sz w:val="28"/>
          <w:szCs w:val="28"/>
        </w:rPr>
        <w:br/>
        <w:t>Тел.: +7 (000) 100-10-10</w:t>
      </w:r>
    </w:p>
    <w:p w14:paraId="410E7371" w14:textId="77777777" w:rsidR="00524072" w:rsidRPr="00524072" w:rsidRDefault="00524072" w:rsidP="0052407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>Дело № 10-1001/2025</w:t>
      </w:r>
    </w:p>
    <w:p w14:paraId="626F8519" w14:textId="77777777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признании договора страхования недействительным</w:t>
      </w:r>
    </w:p>
    <w:p w14:paraId="6B52021F" w14:textId="77777777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№ 10-1001/2025 по иску Климова Сергея Викторовича к ООО «Страховая компания «Гарантия» о признании договора страхования недействительным.</w:t>
      </w:r>
    </w:p>
    <w:p w14:paraId="44284AA2" w14:textId="77777777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Истец указывает, что договор страхования, заключенный между сторонами, является ничтожным, поскольку он был подписан под влиянием заблуждения. Однако, с данными доводами ответчик категорически не согласен и считает требования истца необоснованными.</w:t>
      </w:r>
    </w:p>
    <w:p w14:paraId="58C40DEE" w14:textId="358B3A84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Договор страхования № 1001 от 10.01.2024 г. был заключен между истцом и ответчиком на добровольной основе. Все условия договора соответствуют требованиям Гражданского кодекса РФ и Федерального закона «Об организации страхового дела в Российской Федерации».</w:t>
      </w:r>
    </w:p>
    <w:p w14:paraId="2AA9FE72" w14:textId="77777777" w:rsid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При подписании договора истец имел возможность ознакомиться со всеми его положениями, в том числе с перечнем страховых случаев и основаниями для отказа в выплате страхового возмещения.</w:t>
      </w:r>
    </w:p>
    <w:p w14:paraId="52086272" w14:textId="6757FCD4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Истец указывает, что страховая выплата была ему необоснованно отказана, что стало причиной подачи настоящего иска. Однако в соответствии с условиями договора страхования, данный случай не подпадал под страховое покрытие.</w:t>
      </w:r>
    </w:p>
    <w:p w14:paraId="55DD4B79" w14:textId="77777777" w:rsid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Кроме того, согласно акту страховой экспертизы от 10.02.2024 № 1010, причиной страхового случая стало грубое нарушение истцом правил эксплуатации имущества, что является основанием для отказа в выплате.</w:t>
      </w:r>
    </w:p>
    <w:p w14:paraId="1E50C96D" w14:textId="4E3DBC3F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lastRenderedPageBreak/>
        <w:t xml:space="preserve">Согласно </w:t>
      </w:r>
      <w:r w:rsidRPr="00524072">
        <w:rPr>
          <w:rFonts w:ascii="Times New Roman" w:hAnsi="Times New Roman" w:cs="Times New Roman"/>
          <w:b/>
          <w:bCs/>
          <w:sz w:val="28"/>
          <w:szCs w:val="28"/>
        </w:rPr>
        <w:t>статье 166 ГК РФ</w:t>
      </w:r>
      <w:r w:rsidRPr="00524072">
        <w:rPr>
          <w:rFonts w:ascii="Times New Roman" w:hAnsi="Times New Roman" w:cs="Times New Roman"/>
          <w:sz w:val="28"/>
          <w:szCs w:val="28"/>
        </w:rPr>
        <w:t>, недействительной может быть признана только та сделка, которая не соответствует требованиям закона или нарушает права и интересы сторон. В данном случае истец не представил доказательств наличия нарушений, которые могли бы повлечь признание договора недействительным.</w:t>
      </w:r>
    </w:p>
    <w:p w14:paraId="1C4C0CBA" w14:textId="77777777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524072">
        <w:rPr>
          <w:rFonts w:ascii="Times New Roman" w:hAnsi="Times New Roman" w:cs="Times New Roman"/>
          <w:b/>
          <w:bCs/>
          <w:sz w:val="28"/>
          <w:szCs w:val="28"/>
        </w:rPr>
        <w:t>статья 178 ГК РФ</w:t>
      </w:r>
      <w:r w:rsidRPr="00524072">
        <w:rPr>
          <w:rFonts w:ascii="Times New Roman" w:hAnsi="Times New Roman" w:cs="Times New Roman"/>
          <w:sz w:val="28"/>
          <w:szCs w:val="28"/>
        </w:rPr>
        <w:t xml:space="preserve"> указывает, что сделка, совершенная под влиянием заблуждения, может быть признана недействительной, если это заблуждение имело существенный характер. Истец не доказал, что был введен в заблуждение или что условия договора были ему неясны.</w:t>
      </w:r>
    </w:p>
    <w:p w14:paraId="10F3B653" w14:textId="13D27118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На основании вышеизложенного, считаем исковые требовани</w:t>
      </w:r>
      <w:r>
        <w:rPr>
          <w:rFonts w:ascii="Times New Roman" w:hAnsi="Times New Roman" w:cs="Times New Roman"/>
          <w:sz w:val="28"/>
          <w:szCs w:val="28"/>
        </w:rPr>
        <w:t>я Климова С. В. Необоснованными и просим суд о</w:t>
      </w:r>
      <w:r w:rsidRPr="00524072">
        <w:rPr>
          <w:rFonts w:ascii="Times New Roman" w:hAnsi="Times New Roman" w:cs="Times New Roman"/>
          <w:sz w:val="28"/>
          <w:szCs w:val="28"/>
        </w:rPr>
        <w:t>тказать Климову Сергею Викторовичу в удовлетворении исковых требований в полном объеме.</w:t>
      </w:r>
    </w:p>
    <w:p w14:paraId="70A64C91" w14:textId="77777777" w:rsidR="00524072" w:rsidRPr="00524072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>Приложения</w:t>
      </w:r>
      <w:r w:rsidRPr="00524072">
        <w:rPr>
          <w:rFonts w:ascii="Times New Roman" w:hAnsi="Times New Roman" w:cs="Times New Roman"/>
          <w:sz w:val="28"/>
          <w:szCs w:val="28"/>
        </w:rPr>
        <w:t>:</w:t>
      </w:r>
    </w:p>
    <w:p w14:paraId="36D43C48" w14:textId="16B3E445" w:rsidR="00524072" w:rsidRPr="00524072" w:rsidRDefault="00524072" w:rsidP="005240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Копия договора страхования № 1001 от 10.01.2024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95553" w14:textId="0D0512EE" w:rsidR="00524072" w:rsidRPr="00524072" w:rsidRDefault="00524072" w:rsidP="005240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Копия акта страховой экспертизы от 10.02.2024 № 1010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1EB0959" w14:textId="68011810" w:rsidR="00524072" w:rsidRDefault="00524072" w:rsidP="005240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Копия отказного письма ответчика от 15.02.2024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2A35407" w14:textId="230DEB1A" w:rsidR="00524072" w:rsidRPr="00524072" w:rsidRDefault="00524072" w:rsidP="005240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сторонам по делу. </w:t>
      </w:r>
    </w:p>
    <w:p w14:paraId="06391B79" w14:textId="77777777" w:rsidR="00524072" w:rsidRPr="00524072" w:rsidRDefault="00524072" w:rsidP="00524072">
      <w:pPr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 xml:space="preserve">Дата: </w:t>
      </w:r>
      <w:r w:rsidRPr="00524072">
        <w:rPr>
          <w:rFonts w:ascii="Times New Roman" w:hAnsi="Times New Roman" w:cs="Times New Roman"/>
          <w:b/>
          <w:bCs/>
          <w:sz w:val="28"/>
          <w:szCs w:val="28"/>
        </w:rPr>
        <w:t>24.02.2025</w:t>
      </w:r>
      <w:r w:rsidRPr="00524072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524072"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Pr="00524072">
        <w:rPr>
          <w:rFonts w:ascii="Times New Roman" w:hAnsi="Times New Roman" w:cs="Times New Roman"/>
          <w:sz w:val="28"/>
          <w:szCs w:val="28"/>
        </w:rPr>
        <w:t xml:space="preserve"> / </w:t>
      </w:r>
      <w:r w:rsidRPr="00524072">
        <w:rPr>
          <w:rFonts w:ascii="Times New Roman" w:hAnsi="Times New Roman" w:cs="Times New Roman"/>
          <w:b/>
          <w:bCs/>
          <w:sz w:val="28"/>
          <w:szCs w:val="28"/>
        </w:rPr>
        <w:t>Иванов А.А.</w:t>
      </w:r>
      <w:r w:rsidRPr="00524072">
        <w:rPr>
          <w:rFonts w:ascii="Times New Roman" w:hAnsi="Times New Roman" w:cs="Times New Roman"/>
          <w:sz w:val="28"/>
          <w:szCs w:val="28"/>
        </w:rPr>
        <w:t xml:space="preserve"> (представитель ООО «Гарантия»)</w:t>
      </w:r>
    </w:p>
    <w:p w14:paraId="0EC1D07A" w14:textId="77777777" w:rsidR="00524072" w:rsidRPr="00025429" w:rsidRDefault="00524072" w:rsidP="005240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5BCAB00" w14:textId="77777777" w:rsidR="00025429" w:rsidRPr="00BD0C84" w:rsidRDefault="00025429" w:rsidP="0002542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25429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0044"/>
    <w:multiLevelType w:val="multilevel"/>
    <w:tmpl w:val="99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94B56"/>
    <w:multiLevelType w:val="multilevel"/>
    <w:tmpl w:val="B17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71E82"/>
    <w:multiLevelType w:val="multilevel"/>
    <w:tmpl w:val="4AB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B4D80"/>
    <w:multiLevelType w:val="multilevel"/>
    <w:tmpl w:val="DEC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76164"/>
    <w:multiLevelType w:val="multilevel"/>
    <w:tmpl w:val="02D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43775"/>
    <w:multiLevelType w:val="multilevel"/>
    <w:tmpl w:val="6B4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F7EDC"/>
    <w:multiLevelType w:val="multilevel"/>
    <w:tmpl w:val="449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FD52ED"/>
    <w:multiLevelType w:val="multilevel"/>
    <w:tmpl w:val="1B18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00B8E"/>
    <w:multiLevelType w:val="multilevel"/>
    <w:tmpl w:val="FB4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0229C"/>
    <w:multiLevelType w:val="multilevel"/>
    <w:tmpl w:val="D59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24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26"/>
  </w:num>
  <w:num w:numId="12">
    <w:abstractNumId w:val="7"/>
  </w:num>
  <w:num w:numId="13">
    <w:abstractNumId w:val="18"/>
  </w:num>
  <w:num w:numId="14">
    <w:abstractNumId w:val="15"/>
  </w:num>
  <w:num w:numId="15">
    <w:abstractNumId w:val="17"/>
  </w:num>
  <w:num w:numId="16">
    <w:abstractNumId w:val="30"/>
  </w:num>
  <w:num w:numId="17">
    <w:abstractNumId w:val="31"/>
  </w:num>
  <w:num w:numId="18">
    <w:abstractNumId w:val="10"/>
  </w:num>
  <w:num w:numId="19">
    <w:abstractNumId w:val="21"/>
  </w:num>
  <w:num w:numId="20">
    <w:abstractNumId w:val="2"/>
  </w:num>
  <w:num w:numId="21">
    <w:abstractNumId w:val="3"/>
  </w:num>
  <w:num w:numId="22">
    <w:abstractNumId w:val="12"/>
  </w:num>
  <w:num w:numId="23">
    <w:abstractNumId w:val="28"/>
  </w:num>
  <w:num w:numId="24">
    <w:abstractNumId w:val="19"/>
  </w:num>
  <w:num w:numId="25">
    <w:abstractNumId w:val="20"/>
  </w:num>
  <w:num w:numId="26">
    <w:abstractNumId w:val="14"/>
  </w:num>
  <w:num w:numId="27">
    <w:abstractNumId w:val="6"/>
  </w:num>
  <w:num w:numId="28">
    <w:abstractNumId w:val="13"/>
  </w:num>
  <w:num w:numId="29">
    <w:abstractNumId w:val="22"/>
  </w:num>
  <w:num w:numId="30">
    <w:abstractNumId w:val="29"/>
  </w:num>
  <w:num w:numId="31">
    <w:abstractNumId w:val="23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25429"/>
    <w:rsid w:val="00043882"/>
    <w:rsid w:val="0005661A"/>
    <w:rsid w:val="00072A3C"/>
    <w:rsid w:val="000954FC"/>
    <w:rsid w:val="000B443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D30EC"/>
    <w:rsid w:val="003E5D9C"/>
    <w:rsid w:val="003F7CDA"/>
    <w:rsid w:val="00416F99"/>
    <w:rsid w:val="00462571"/>
    <w:rsid w:val="00493891"/>
    <w:rsid w:val="004947B8"/>
    <w:rsid w:val="004A2043"/>
    <w:rsid w:val="004E4984"/>
    <w:rsid w:val="00524072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страхования недействительным</dc:title>
  <dc:subject/>
  <dc:creator>Assistentus.ru</dc:creator>
  <cp:keywords/>
  <dc:description/>
  <cp:lastModifiedBy>Колеватов Денис</cp:lastModifiedBy>
  <cp:revision>57</cp:revision>
  <dcterms:created xsi:type="dcterms:W3CDTF">2024-10-02T16:50:00Z</dcterms:created>
  <dcterms:modified xsi:type="dcterms:W3CDTF">2025-02-28T09:38:00Z</dcterms:modified>
</cp:coreProperties>
</file>