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0057" w14:textId="77777777" w:rsidR="008B7B23" w:rsidRPr="008B7B23" w:rsidRDefault="008B7B23" w:rsidP="008B7B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b/>
          <w:bCs/>
          <w:sz w:val="28"/>
          <w:szCs w:val="28"/>
        </w:rPr>
        <w:t>В Арбитражный суд Курганской области</w:t>
      </w:r>
      <w:r w:rsidRPr="008B7B23">
        <w:rPr>
          <w:rFonts w:ascii="Times New Roman" w:hAnsi="Times New Roman" w:cs="Times New Roman"/>
          <w:sz w:val="28"/>
          <w:szCs w:val="28"/>
        </w:rPr>
        <w:br/>
        <w:t>Адрес: 100000, г. Курган, ул. 1-я, д. 0</w:t>
      </w:r>
    </w:p>
    <w:p w14:paraId="751B0323" w14:textId="77777777" w:rsidR="008B7B23" w:rsidRPr="008B7B23" w:rsidRDefault="008B7B23" w:rsidP="008B7B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B7B23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8B7B23">
        <w:rPr>
          <w:rFonts w:ascii="Times New Roman" w:hAnsi="Times New Roman" w:cs="Times New Roman"/>
          <w:sz w:val="28"/>
          <w:szCs w:val="28"/>
        </w:rPr>
        <w:t>ПромИнвест</w:t>
      </w:r>
      <w:proofErr w:type="spellEnd"/>
      <w:r w:rsidRPr="008B7B23">
        <w:rPr>
          <w:rFonts w:ascii="Times New Roman" w:hAnsi="Times New Roman" w:cs="Times New Roman"/>
          <w:sz w:val="28"/>
          <w:szCs w:val="28"/>
        </w:rPr>
        <w:t>»</w:t>
      </w:r>
      <w:r w:rsidRPr="008B7B23">
        <w:rPr>
          <w:rFonts w:ascii="Times New Roman" w:hAnsi="Times New Roman" w:cs="Times New Roman"/>
          <w:sz w:val="28"/>
          <w:szCs w:val="28"/>
        </w:rPr>
        <w:br/>
        <w:t>Адрес: 100000, г. Курган, ул. 1-я, д. 0</w:t>
      </w:r>
    </w:p>
    <w:p w14:paraId="28544788" w14:textId="77777777" w:rsidR="008B7B23" w:rsidRPr="008B7B23" w:rsidRDefault="008B7B23" w:rsidP="008B7B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B7B23">
        <w:rPr>
          <w:rFonts w:ascii="Times New Roman" w:hAnsi="Times New Roman" w:cs="Times New Roman"/>
          <w:sz w:val="28"/>
          <w:szCs w:val="28"/>
        </w:rPr>
        <w:br/>
        <w:t>АО «</w:t>
      </w:r>
      <w:proofErr w:type="spellStart"/>
      <w:r w:rsidRPr="008B7B23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8B7B23">
        <w:rPr>
          <w:rFonts w:ascii="Times New Roman" w:hAnsi="Times New Roman" w:cs="Times New Roman"/>
          <w:sz w:val="28"/>
          <w:szCs w:val="28"/>
        </w:rPr>
        <w:t>»</w:t>
      </w:r>
      <w:r w:rsidRPr="008B7B23">
        <w:rPr>
          <w:rFonts w:ascii="Times New Roman" w:hAnsi="Times New Roman" w:cs="Times New Roman"/>
          <w:sz w:val="28"/>
          <w:szCs w:val="28"/>
        </w:rPr>
        <w:br/>
        <w:t>Адрес: 100000, г. Курган, ул. 1-я, д. 0</w:t>
      </w:r>
    </w:p>
    <w:p w14:paraId="444902F3" w14:textId="77777777" w:rsidR="008B7B23" w:rsidRPr="008B7B23" w:rsidRDefault="008B7B23" w:rsidP="008B7B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b/>
          <w:bCs/>
          <w:sz w:val="28"/>
          <w:szCs w:val="28"/>
        </w:rPr>
        <w:t>Дело № 00-0000/0000</w:t>
      </w:r>
    </w:p>
    <w:p w14:paraId="4002F640" w14:textId="77777777" w:rsidR="008B7B23" w:rsidRPr="008B7B23" w:rsidRDefault="008B7B23" w:rsidP="008B7B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8B7B23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недействительным решения общего собрания акционеров</w:t>
      </w:r>
    </w:p>
    <w:p w14:paraId="4CADC426" w14:textId="77777777" w:rsidR="008B7B23" w:rsidRPr="008B7B23" w:rsidRDefault="008B7B23" w:rsidP="008B7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8B7B23">
        <w:rPr>
          <w:rFonts w:ascii="Times New Roman" w:hAnsi="Times New Roman" w:cs="Times New Roman"/>
          <w:sz w:val="28"/>
          <w:szCs w:val="28"/>
        </w:rPr>
        <w:t>ПромИнвест</w:t>
      </w:r>
      <w:proofErr w:type="spellEnd"/>
      <w:r w:rsidRPr="008B7B23">
        <w:rPr>
          <w:rFonts w:ascii="Times New Roman" w:hAnsi="Times New Roman" w:cs="Times New Roman"/>
          <w:sz w:val="28"/>
          <w:szCs w:val="28"/>
        </w:rPr>
        <w:t>» обратилось в суд с требованием признать недействительным решение общего собрания акционеров АО «</w:t>
      </w:r>
      <w:proofErr w:type="spellStart"/>
      <w:r w:rsidRPr="008B7B23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8B7B23">
        <w:rPr>
          <w:rFonts w:ascii="Times New Roman" w:hAnsi="Times New Roman" w:cs="Times New Roman"/>
          <w:sz w:val="28"/>
          <w:szCs w:val="28"/>
        </w:rPr>
        <w:t>», состоявшегося 10.10.2024, ссылаясь на якобы допущенные нарушения порядка его проведения. Истец утверждает, что при голосовании были допущены процессуальные ошибки, которые повлияли на принятие итогового решения.</w:t>
      </w:r>
    </w:p>
    <w:p w14:paraId="414AC9E9" w14:textId="77777777" w:rsidR="008B7B23" w:rsidRPr="008B7B23" w:rsidRDefault="008B7B23" w:rsidP="008B7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sz w:val="28"/>
          <w:szCs w:val="28"/>
        </w:rPr>
        <w:t>Ответчик не согласен с заявленными требованиями, поскольку общее собрание акционеров проведено в полном соответствии с уставом АО «</w:t>
      </w:r>
      <w:proofErr w:type="spellStart"/>
      <w:r w:rsidRPr="008B7B23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8B7B23">
        <w:rPr>
          <w:rFonts w:ascii="Times New Roman" w:hAnsi="Times New Roman" w:cs="Times New Roman"/>
          <w:sz w:val="28"/>
          <w:szCs w:val="28"/>
        </w:rPr>
        <w:t>» и положениями Федерального закона «Об акционерных обществах». Истец, будучи акционером, был заблаговременно уведомлён о проведении собрания надлежащим образом, что подтверждается реестром рассылки уведомлений. В ходе собрания истец имел возможность участвовать в обсуждении вопросов повестки дня и выражать свою позицию посредством голосования.</w:t>
      </w:r>
    </w:p>
    <w:p w14:paraId="6D30BCE5" w14:textId="77777777" w:rsidR="008B7B23" w:rsidRPr="008B7B23" w:rsidRDefault="008B7B23" w:rsidP="008B7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sz w:val="28"/>
          <w:szCs w:val="28"/>
        </w:rPr>
        <w:t>В соответствии с пунктом 7 статьи 181.4 ГК РФ признание недействительным решения общего собрания возможно только в случае, если допущенные нарушения повлекли за собой неблагоприятные последствия для истца. Однако истец не представил доказательств нарушения его прав, а само оспариваемое решение не повлекло для него неблагоприятных последствий.</w:t>
      </w:r>
    </w:p>
    <w:p w14:paraId="01CB8173" w14:textId="77777777" w:rsidR="008B7B23" w:rsidRPr="008B7B23" w:rsidRDefault="008B7B23" w:rsidP="008B7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sz w:val="28"/>
          <w:szCs w:val="28"/>
        </w:rPr>
        <w:t>Кроме того, истцом пропущен установленный законом трёхмесячный срок для обжалования решения собрания, предусмотренный статьёй 53 Федерального закона «Об акционерных обществах». Соответственно, его требования не подлежат удовлетворению.</w:t>
      </w:r>
    </w:p>
    <w:p w14:paraId="7731CDC0" w14:textId="77777777" w:rsidR="008B7B23" w:rsidRPr="008B7B23" w:rsidRDefault="008B7B23" w:rsidP="008B7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 w:rsidRPr="008B7B23">
        <w:rPr>
          <w:rFonts w:ascii="Times New Roman" w:hAnsi="Times New Roman" w:cs="Times New Roman"/>
          <w:b/>
          <w:bCs/>
          <w:sz w:val="28"/>
          <w:szCs w:val="28"/>
        </w:rPr>
        <w:t>прошу суд отказать ООО «</w:t>
      </w:r>
      <w:proofErr w:type="spellStart"/>
      <w:r w:rsidRPr="008B7B23">
        <w:rPr>
          <w:rFonts w:ascii="Times New Roman" w:hAnsi="Times New Roman" w:cs="Times New Roman"/>
          <w:b/>
          <w:bCs/>
          <w:sz w:val="28"/>
          <w:szCs w:val="28"/>
        </w:rPr>
        <w:t>ПромИнвест</w:t>
      </w:r>
      <w:proofErr w:type="spellEnd"/>
      <w:r w:rsidRPr="008B7B23">
        <w:rPr>
          <w:rFonts w:ascii="Times New Roman" w:hAnsi="Times New Roman" w:cs="Times New Roman"/>
          <w:b/>
          <w:bCs/>
          <w:sz w:val="28"/>
          <w:szCs w:val="28"/>
        </w:rPr>
        <w:t>» в удовлетворении исковых требований в полном объёме.</w:t>
      </w:r>
    </w:p>
    <w:p w14:paraId="42AFE0FE" w14:textId="77777777" w:rsidR="008B7B23" w:rsidRDefault="008B7B23" w:rsidP="008B7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D4A3987" w14:textId="77777777" w:rsidR="008B7B23" w:rsidRDefault="008B7B23" w:rsidP="008B7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sz w:val="28"/>
          <w:szCs w:val="28"/>
        </w:rPr>
        <w:lastRenderedPageBreak/>
        <w:t>Копия протокола общего собрания акционеров от 10.10.2024</w:t>
      </w:r>
    </w:p>
    <w:p w14:paraId="24685C0D" w14:textId="77777777" w:rsidR="008B7B23" w:rsidRDefault="008B7B23" w:rsidP="008B7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sz w:val="28"/>
          <w:szCs w:val="28"/>
        </w:rPr>
        <w:t>Документы, подтверждающие надлежащее уведомление акционеров о проведении собрания</w:t>
      </w:r>
    </w:p>
    <w:p w14:paraId="471FC151" w14:textId="77777777" w:rsidR="008B7B23" w:rsidRDefault="008B7B23" w:rsidP="008B7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sz w:val="28"/>
          <w:szCs w:val="28"/>
        </w:rPr>
        <w:t>Копия устава АО «</w:t>
      </w:r>
      <w:proofErr w:type="spellStart"/>
      <w:r w:rsidRPr="008B7B23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8B7B23">
        <w:rPr>
          <w:rFonts w:ascii="Times New Roman" w:hAnsi="Times New Roman" w:cs="Times New Roman"/>
          <w:sz w:val="28"/>
          <w:szCs w:val="28"/>
        </w:rPr>
        <w:t>»</w:t>
      </w:r>
    </w:p>
    <w:p w14:paraId="76B945CC" w14:textId="3B159C73" w:rsidR="008B7B23" w:rsidRPr="008B7B23" w:rsidRDefault="008B7B23" w:rsidP="008B7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sz w:val="28"/>
          <w:szCs w:val="28"/>
        </w:rPr>
        <w:t>Доверенность представителя ответчика</w:t>
      </w:r>
    </w:p>
    <w:p w14:paraId="3CB79D18" w14:textId="77777777" w:rsidR="008B7B23" w:rsidRPr="008B7B23" w:rsidRDefault="008B7B23" w:rsidP="008B7B23">
      <w:pPr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sz w:val="28"/>
          <w:szCs w:val="28"/>
        </w:rPr>
        <w:t>Дата: 10.01.2025</w:t>
      </w:r>
      <w:r w:rsidRPr="008B7B23">
        <w:rPr>
          <w:rFonts w:ascii="Times New Roman" w:hAnsi="Times New Roman" w:cs="Times New Roman"/>
          <w:sz w:val="28"/>
          <w:szCs w:val="28"/>
        </w:rPr>
        <w:br/>
        <w:t>Представитель АО «</w:t>
      </w:r>
      <w:proofErr w:type="spellStart"/>
      <w:r w:rsidRPr="008B7B23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8B7B23">
        <w:rPr>
          <w:rFonts w:ascii="Times New Roman" w:hAnsi="Times New Roman" w:cs="Times New Roman"/>
          <w:sz w:val="28"/>
          <w:szCs w:val="28"/>
        </w:rPr>
        <w:t>»</w:t>
      </w:r>
      <w:r w:rsidRPr="008B7B23">
        <w:rPr>
          <w:rFonts w:ascii="Times New Roman" w:hAnsi="Times New Roman" w:cs="Times New Roman"/>
          <w:sz w:val="28"/>
          <w:szCs w:val="28"/>
        </w:rPr>
        <w:br/>
        <w:t>_____________ /И.О. Фамилия/</w:t>
      </w:r>
    </w:p>
    <w:p w14:paraId="2A869B40" w14:textId="77777777" w:rsidR="008B7B23" w:rsidRPr="008532C4" w:rsidRDefault="008B7B23" w:rsidP="008B7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252"/>
    <w:multiLevelType w:val="multilevel"/>
    <w:tmpl w:val="67C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34E62"/>
    <w:multiLevelType w:val="multilevel"/>
    <w:tmpl w:val="9DE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C5C36"/>
    <w:multiLevelType w:val="multilevel"/>
    <w:tmpl w:val="BAB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15D7A"/>
    <w:multiLevelType w:val="multilevel"/>
    <w:tmpl w:val="AB3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BA7B68"/>
    <w:multiLevelType w:val="multilevel"/>
    <w:tmpl w:val="3F4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E4FE3"/>
    <w:multiLevelType w:val="multilevel"/>
    <w:tmpl w:val="FF3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90E05"/>
    <w:multiLevelType w:val="multilevel"/>
    <w:tmpl w:val="EABE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5A508B"/>
    <w:multiLevelType w:val="multilevel"/>
    <w:tmpl w:val="5AA4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E23DA9"/>
    <w:multiLevelType w:val="multilevel"/>
    <w:tmpl w:val="869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75347F"/>
    <w:multiLevelType w:val="multilevel"/>
    <w:tmpl w:val="359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D0096C"/>
    <w:multiLevelType w:val="multilevel"/>
    <w:tmpl w:val="548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CD7C78"/>
    <w:multiLevelType w:val="multilevel"/>
    <w:tmpl w:val="9560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7D4063"/>
    <w:multiLevelType w:val="multilevel"/>
    <w:tmpl w:val="A7C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0A6739"/>
    <w:multiLevelType w:val="multilevel"/>
    <w:tmpl w:val="80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9E1540"/>
    <w:multiLevelType w:val="multilevel"/>
    <w:tmpl w:val="F26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340C2C"/>
    <w:multiLevelType w:val="multilevel"/>
    <w:tmpl w:val="69E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6D206B"/>
    <w:multiLevelType w:val="multilevel"/>
    <w:tmpl w:val="AAA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AF4C16"/>
    <w:multiLevelType w:val="multilevel"/>
    <w:tmpl w:val="516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2E45A23"/>
    <w:multiLevelType w:val="multilevel"/>
    <w:tmpl w:val="584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0E323B"/>
    <w:multiLevelType w:val="multilevel"/>
    <w:tmpl w:val="5AF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3"/>
  </w:num>
  <w:num w:numId="3">
    <w:abstractNumId w:val="5"/>
  </w:num>
  <w:num w:numId="4">
    <w:abstractNumId w:val="42"/>
  </w:num>
  <w:num w:numId="5">
    <w:abstractNumId w:val="25"/>
  </w:num>
  <w:num w:numId="6">
    <w:abstractNumId w:val="38"/>
  </w:num>
  <w:num w:numId="7">
    <w:abstractNumId w:val="34"/>
  </w:num>
  <w:num w:numId="8">
    <w:abstractNumId w:val="19"/>
  </w:num>
  <w:num w:numId="9">
    <w:abstractNumId w:val="13"/>
  </w:num>
  <w:num w:numId="10">
    <w:abstractNumId w:val="24"/>
  </w:num>
  <w:num w:numId="11">
    <w:abstractNumId w:val="39"/>
  </w:num>
  <w:num w:numId="12">
    <w:abstractNumId w:val="33"/>
  </w:num>
  <w:num w:numId="13">
    <w:abstractNumId w:val="3"/>
  </w:num>
  <w:num w:numId="14">
    <w:abstractNumId w:val="16"/>
  </w:num>
  <w:num w:numId="15">
    <w:abstractNumId w:val="32"/>
  </w:num>
  <w:num w:numId="16">
    <w:abstractNumId w:val="10"/>
  </w:num>
  <w:num w:numId="17">
    <w:abstractNumId w:val="7"/>
  </w:num>
  <w:num w:numId="18">
    <w:abstractNumId w:val="40"/>
  </w:num>
  <w:num w:numId="19">
    <w:abstractNumId w:val="23"/>
  </w:num>
  <w:num w:numId="20">
    <w:abstractNumId w:val="29"/>
  </w:num>
  <w:num w:numId="21">
    <w:abstractNumId w:val="22"/>
  </w:num>
  <w:num w:numId="22">
    <w:abstractNumId w:val="18"/>
  </w:num>
  <w:num w:numId="23">
    <w:abstractNumId w:val="9"/>
  </w:num>
  <w:num w:numId="24">
    <w:abstractNumId w:val="8"/>
  </w:num>
  <w:num w:numId="25">
    <w:abstractNumId w:val="14"/>
  </w:num>
  <w:num w:numId="26">
    <w:abstractNumId w:val="6"/>
  </w:num>
  <w:num w:numId="27">
    <w:abstractNumId w:val="41"/>
  </w:num>
  <w:num w:numId="28">
    <w:abstractNumId w:val="28"/>
  </w:num>
  <w:num w:numId="29">
    <w:abstractNumId w:val="30"/>
  </w:num>
  <w:num w:numId="30">
    <w:abstractNumId w:val="1"/>
  </w:num>
  <w:num w:numId="31">
    <w:abstractNumId w:val="2"/>
  </w:num>
  <w:num w:numId="32">
    <w:abstractNumId w:val="20"/>
  </w:num>
  <w:num w:numId="33">
    <w:abstractNumId w:val="4"/>
  </w:num>
  <w:num w:numId="34">
    <w:abstractNumId w:val="11"/>
  </w:num>
  <w:num w:numId="35">
    <w:abstractNumId w:val="37"/>
  </w:num>
  <w:num w:numId="36">
    <w:abstractNumId w:val="36"/>
  </w:num>
  <w:num w:numId="37">
    <w:abstractNumId w:val="35"/>
  </w:num>
  <w:num w:numId="38">
    <w:abstractNumId w:val="21"/>
  </w:num>
  <w:num w:numId="39">
    <w:abstractNumId w:val="17"/>
  </w:num>
  <w:num w:numId="40">
    <w:abstractNumId w:val="27"/>
  </w:num>
  <w:num w:numId="41">
    <w:abstractNumId w:val="44"/>
  </w:num>
  <w:num w:numId="42">
    <w:abstractNumId w:val="12"/>
  </w:num>
  <w:num w:numId="43">
    <w:abstractNumId w:val="0"/>
  </w:num>
  <w:num w:numId="44">
    <w:abstractNumId w:val="15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A3A5A"/>
    <w:rsid w:val="003B256C"/>
    <w:rsid w:val="003C6694"/>
    <w:rsid w:val="00416F99"/>
    <w:rsid w:val="00462571"/>
    <w:rsid w:val="00493891"/>
    <w:rsid w:val="004E4984"/>
    <w:rsid w:val="00537D0C"/>
    <w:rsid w:val="005F2507"/>
    <w:rsid w:val="006B2653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B7B23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 решения общего собрания акционеров</dc:title>
  <dc:subject/>
  <dc:creator>Assistentus.ru</dc:creator>
  <cp:keywords/>
  <dc:description/>
  <cp:lastModifiedBy>Лев</cp:lastModifiedBy>
  <cp:revision>36</cp:revision>
  <dcterms:created xsi:type="dcterms:W3CDTF">2024-10-02T16:50:00Z</dcterms:created>
  <dcterms:modified xsi:type="dcterms:W3CDTF">2025-02-04T20:53:00Z</dcterms:modified>
</cp:coreProperties>
</file>