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B0E9" w14:textId="77777777" w:rsidR="004A5345" w:rsidRPr="004A5345" w:rsidRDefault="004A5345" w:rsidP="00C66A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08E3BB4E" w14:textId="77777777" w:rsidR="004A5345" w:rsidRPr="004A5345" w:rsidRDefault="004A5345" w:rsidP="004A53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Ответчик: Петров Андрей Валерьевич</w:t>
      </w:r>
      <w:r w:rsidRPr="004A5345">
        <w:rPr>
          <w:rFonts w:ascii="Times New Roman" w:hAnsi="Times New Roman" w:cs="Times New Roman"/>
          <w:sz w:val="28"/>
          <w:szCs w:val="28"/>
        </w:rPr>
        <w:br/>
        <w:t>адрес: 111111, г. *******, ул. *******, д. **, кв. **</w:t>
      </w:r>
      <w:r w:rsidRPr="004A5345">
        <w:rPr>
          <w:rFonts w:ascii="Times New Roman" w:hAnsi="Times New Roman" w:cs="Times New Roman"/>
          <w:sz w:val="28"/>
          <w:szCs w:val="28"/>
        </w:rPr>
        <w:br/>
        <w:t>тел.: 8-111-111-11-11</w:t>
      </w:r>
    </w:p>
    <w:p w14:paraId="23955EF4" w14:textId="77777777" w:rsidR="004A5345" w:rsidRPr="004A5345" w:rsidRDefault="004A5345" w:rsidP="004A53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4A5345">
        <w:rPr>
          <w:rFonts w:ascii="Times New Roman" w:hAnsi="Times New Roman" w:cs="Times New Roman"/>
          <w:sz w:val="28"/>
          <w:szCs w:val="28"/>
        </w:rPr>
        <w:t>РесидентСтрой</w:t>
      </w:r>
      <w:proofErr w:type="spellEnd"/>
      <w:r w:rsidRPr="004A5345">
        <w:rPr>
          <w:rFonts w:ascii="Times New Roman" w:hAnsi="Times New Roman" w:cs="Times New Roman"/>
          <w:sz w:val="28"/>
          <w:szCs w:val="28"/>
        </w:rPr>
        <w:t>»</w:t>
      </w:r>
      <w:r w:rsidRPr="004A5345">
        <w:rPr>
          <w:rFonts w:ascii="Times New Roman" w:hAnsi="Times New Roman" w:cs="Times New Roman"/>
          <w:sz w:val="28"/>
          <w:szCs w:val="28"/>
        </w:rPr>
        <w:br/>
        <w:t>адрес: 000000, г. *******, ул. *******, д. **</w:t>
      </w:r>
      <w:r w:rsidRPr="004A5345">
        <w:rPr>
          <w:rFonts w:ascii="Times New Roman" w:hAnsi="Times New Roman" w:cs="Times New Roman"/>
          <w:sz w:val="28"/>
          <w:szCs w:val="28"/>
        </w:rPr>
        <w:br/>
        <w:t>ИНН/ОГРН: 0000000000 / 0000000000000</w:t>
      </w:r>
    </w:p>
    <w:p w14:paraId="1B8B7660" w14:textId="77777777" w:rsidR="004A5345" w:rsidRDefault="004A5345" w:rsidP="004A534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Дело № 2-1111/2025</w:t>
      </w:r>
      <w:r w:rsidRPr="004A5345">
        <w:rPr>
          <w:rFonts w:ascii="Times New Roman" w:hAnsi="Times New Roman" w:cs="Times New Roman"/>
          <w:sz w:val="28"/>
          <w:szCs w:val="28"/>
        </w:rPr>
        <w:br/>
      </w:r>
    </w:p>
    <w:p w14:paraId="34687249" w14:textId="148A5FD7" w:rsidR="004A5345" w:rsidRPr="004A5345" w:rsidRDefault="004A5345" w:rsidP="004A53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A5345">
        <w:rPr>
          <w:rFonts w:ascii="Times New Roman" w:hAnsi="Times New Roman" w:cs="Times New Roman"/>
          <w:sz w:val="28"/>
          <w:szCs w:val="28"/>
        </w:rPr>
        <w:br/>
        <w:t>о возмещении расходов на устранение недостатков объекта долевого строительства</w:t>
      </w:r>
    </w:p>
    <w:p w14:paraId="25F5247A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</w:t>
      </w:r>
      <w:proofErr w:type="spellStart"/>
      <w:r w:rsidRPr="004A5345">
        <w:rPr>
          <w:rFonts w:ascii="Times New Roman" w:hAnsi="Times New Roman" w:cs="Times New Roman"/>
          <w:sz w:val="28"/>
          <w:szCs w:val="28"/>
        </w:rPr>
        <w:t>РесидентСтрой</w:t>
      </w:r>
      <w:proofErr w:type="spellEnd"/>
      <w:r w:rsidRPr="004A5345">
        <w:rPr>
          <w:rFonts w:ascii="Times New Roman" w:hAnsi="Times New Roman" w:cs="Times New Roman"/>
          <w:sz w:val="28"/>
          <w:szCs w:val="28"/>
        </w:rPr>
        <w:t>» ко мне, Петрову А.В., о взыскании 415 000 рублей в качестве компенсации расходов на устранение якобы допущенных недостатков при передаче квартиры по договору участия в долевом строительстве.</w:t>
      </w:r>
    </w:p>
    <w:p w14:paraId="48851A83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С иском не согласен, считаю требования необоснованными и подлежащими отклонению. Согласно условиям договора участия в долевом строительстве № 01/0111-ДДУ от 01.01.2023, истец обязался передать квартиру в срок до 30.06.2024. Квартира была передана 15.06.2024, что подтверждается актом приёма-передачи, подписанным без замечаний. Ни в день приёма, ни в течение следующего месяца истец не направлял каких-либо претензий по качеству объекта. Более того, ремонтные работы в квартире начались по инициативе истца уже 20.06.2024, о чём свидетельствуют данные системы видеонаблюдения на объекте.</w:t>
      </w:r>
    </w:p>
    <w:p w14:paraId="3556E44A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Истец утверждает, что обнаруженные недостатки (неровности стен и подоконников, царапины на стеклопакетах) являются строительным браком, однако это не подтверждено ни технической экспертизой, ни независимым осмотром с участием ответчика. Самостоятельно приглашённый подрядчик выполнил работы по договору подряда без предварительного уведомления застройщика и предоставления последнему возможности устранить недостатки в разумный срок, как того требуют положения статьи 7 Закона № 214-ФЗ.</w:t>
      </w:r>
    </w:p>
    <w:p w14:paraId="6180B669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 xml:space="preserve">Истец также не доказал реальный объём затрат. Представленная смета не содержит расшифровки видов работ, не приложены акты приёмки или платёжные документы, удостоверяющие оплату. Расходы в размере 415 000 рублей, заявленные к взысканию, явно завышены. Для сравнения, </w:t>
      </w:r>
      <w:r w:rsidRPr="004A5345">
        <w:rPr>
          <w:rFonts w:ascii="Times New Roman" w:hAnsi="Times New Roman" w:cs="Times New Roman"/>
          <w:sz w:val="28"/>
          <w:szCs w:val="28"/>
        </w:rPr>
        <w:lastRenderedPageBreak/>
        <w:t>аналогичный объём работ, согласно прайс-листу независимой строительной компании, составляет не более 210 000 рублей.</w:t>
      </w:r>
    </w:p>
    <w:p w14:paraId="21E2B795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Кроме того, истцом не был соблюдён обязательный досудебный порядок урегулирования спора, предусмотренный законом. Претензия, датированная 15.07.2024, направлена уже после проведения ремонтных работ и не содержит предложения об устранении недостатков со стороны застройщика. Это свидетельствует об изначально конфликтной и недобросовестной позиции истца.</w:t>
      </w:r>
    </w:p>
    <w:p w14:paraId="31ECC47C" w14:textId="5620F502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12, 56, 131, 132 ГПК РФ, ст. 7, 9, 20 Закона № 214-ФЗ,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345">
        <w:rPr>
          <w:rFonts w:ascii="Times New Roman" w:hAnsi="Times New Roman" w:cs="Times New Roman"/>
          <w:sz w:val="28"/>
          <w:szCs w:val="28"/>
        </w:rPr>
        <w:t>отказать ООО «</w:t>
      </w:r>
      <w:proofErr w:type="spellStart"/>
      <w:r w:rsidRPr="004A5345">
        <w:rPr>
          <w:rFonts w:ascii="Times New Roman" w:hAnsi="Times New Roman" w:cs="Times New Roman"/>
          <w:sz w:val="28"/>
          <w:szCs w:val="28"/>
        </w:rPr>
        <w:t>РесидентСтрой</w:t>
      </w:r>
      <w:proofErr w:type="spellEnd"/>
      <w:r w:rsidRPr="004A5345">
        <w:rPr>
          <w:rFonts w:ascii="Times New Roman" w:hAnsi="Times New Roman" w:cs="Times New Roman"/>
          <w:sz w:val="28"/>
          <w:szCs w:val="28"/>
        </w:rPr>
        <w:t>» в удовлетворении исковых требований в полном объёме.</w:t>
      </w:r>
    </w:p>
    <w:p w14:paraId="29571CB2" w14:textId="77777777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D0319AD" w14:textId="0A41EAE0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6DAFF307" w14:textId="242FC68B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 от 01.01.2023;</w:t>
      </w:r>
    </w:p>
    <w:p w14:paraId="53EB624F" w14:textId="5EB7E277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Акт приёма-передачи квартиры от 15.06.2024;</w:t>
      </w:r>
    </w:p>
    <w:p w14:paraId="3CDDD550" w14:textId="4301B6D9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Выписка видеонаблюдения на объекте;</w:t>
      </w:r>
    </w:p>
    <w:p w14:paraId="404CE747" w14:textId="5EC4B5BE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Прайс-лист альтернативной строительной компании;</w:t>
      </w:r>
    </w:p>
    <w:p w14:paraId="633AA941" w14:textId="4BDF6F62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5C7C0524" w14:textId="77777777" w:rsidR="004A5345" w:rsidRPr="004A5345" w:rsidRDefault="004A5345" w:rsidP="004A5345">
      <w:pPr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Петров А.В.</w:t>
      </w:r>
      <w:r w:rsidRPr="004A5345">
        <w:rPr>
          <w:rFonts w:ascii="Times New Roman" w:hAnsi="Times New Roman" w:cs="Times New Roman"/>
          <w:sz w:val="28"/>
          <w:szCs w:val="28"/>
        </w:rPr>
        <w:br/>
        <w:t>«01» мая 2025 г.</w:t>
      </w:r>
    </w:p>
    <w:p w14:paraId="1AB4D2DB" w14:textId="77777777" w:rsidR="004A5345" w:rsidRP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BC1CBE" w14:textId="77777777" w:rsidR="004A5345" w:rsidRDefault="004A5345" w:rsidP="004A5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5"/>
  </w:num>
  <w:num w:numId="2" w16cid:durableId="807825277">
    <w:abstractNumId w:val="27"/>
  </w:num>
  <w:num w:numId="3" w16cid:durableId="1223250258">
    <w:abstractNumId w:val="1"/>
  </w:num>
  <w:num w:numId="4" w16cid:durableId="969821260">
    <w:abstractNumId w:val="26"/>
  </w:num>
  <w:num w:numId="5" w16cid:durableId="2048791273">
    <w:abstractNumId w:val="13"/>
  </w:num>
  <w:num w:numId="6" w16cid:durableId="461391379">
    <w:abstractNumId w:val="23"/>
  </w:num>
  <w:num w:numId="7" w16cid:durableId="1313557712">
    <w:abstractNumId w:val="19"/>
  </w:num>
  <w:num w:numId="8" w16cid:durableId="1647316425">
    <w:abstractNumId w:val="8"/>
  </w:num>
  <w:num w:numId="9" w16cid:durableId="125927133">
    <w:abstractNumId w:val="7"/>
  </w:num>
  <w:num w:numId="10" w16cid:durableId="799804927">
    <w:abstractNumId w:val="12"/>
  </w:num>
  <w:num w:numId="11" w16cid:durableId="318265964">
    <w:abstractNumId w:val="29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4"/>
  </w:num>
  <w:num w:numId="15" w16cid:durableId="907570534">
    <w:abstractNumId w:val="20"/>
  </w:num>
  <w:num w:numId="16" w16cid:durableId="758527798">
    <w:abstractNumId w:val="18"/>
  </w:num>
  <w:num w:numId="17" w16cid:durableId="312490902">
    <w:abstractNumId w:val="24"/>
  </w:num>
  <w:num w:numId="18" w16cid:durableId="1732271548">
    <w:abstractNumId w:val="10"/>
  </w:num>
  <w:num w:numId="19" w16cid:durableId="1269432499">
    <w:abstractNumId w:val="17"/>
  </w:num>
  <w:num w:numId="20" w16cid:durableId="1237744854">
    <w:abstractNumId w:val="16"/>
  </w:num>
  <w:num w:numId="21" w16cid:durableId="918709679">
    <w:abstractNumId w:val="21"/>
  </w:num>
  <w:num w:numId="22" w16cid:durableId="1120680974">
    <w:abstractNumId w:val="22"/>
  </w:num>
  <w:num w:numId="23" w16cid:durableId="1855067411">
    <w:abstractNumId w:val="6"/>
  </w:num>
  <w:num w:numId="24" w16cid:durableId="796608283">
    <w:abstractNumId w:val="28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11"/>
  </w:num>
  <w:num w:numId="28" w16cid:durableId="961620628">
    <w:abstractNumId w:val="25"/>
  </w:num>
  <w:num w:numId="29" w16cid:durableId="333534187">
    <w:abstractNumId w:val="5"/>
  </w:num>
  <w:num w:numId="30" w16cid:durableId="15849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5345"/>
    <w:rsid w:val="005173FD"/>
    <w:rsid w:val="005E134D"/>
    <w:rsid w:val="005F2507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6A44"/>
    <w:rsid w:val="00C673E9"/>
    <w:rsid w:val="00CA2378"/>
    <w:rsid w:val="00CA73AC"/>
    <w:rsid w:val="00CB517A"/>
    <w:rsid w:val="00CE6226"/>
    <w:rsid w:val="00CF1A99"/>
    <w:rsid w:val="00D05DE6"/>
    <w:rsid w:val="00D11D83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расходов на устранение недостатков объекта долевого строительства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2025-05-20T20:13:00Z</dcterms:modified>
</cp:coreProperties>
</file>