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0A1CA" w14:textId="77777777" w:rsidR="001D1EA1" w:rsidRPr="001D1EA1" w:rsidRDefault="001D1EA1" w:rsidP="001D1E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1EA1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1D1EA1">
        <w:rPr>
          <w:rFonts w:ascii="Times New Roman" w:hAnsi="Times New Roman" w:cs="Times New Roman"/>
          <w:sz w:val="28"/>
          <w:szCs w:val="28"/>
        </w:rPr>
        <w:br/>
        <w:t>Адрес: 100000, г. Курган, ул. 10-я, д. 1</w:t>
      </w:r>
    </w:p>
    <w:p w14:paraId="111BA91D" w14:textId="7C0EA9FB" w:rsidR="001D1EA1" w:rsidRPr="001D1EA1" w:rsidRDefault="001D1EA1" w:rsidP="001D1E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D1EA1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1D1EA1">
        <w:rPr>
          <w:rFonts w:ascii="Times New Roman" w:hAnsi="Times New Roman" w:cs="Times New Roman"/>
          <w:sz w:val="28"/>
          <w:szCs w:val="28"/>
        </w:rPr>
        <w:br/>
        <w:t>Сидоров Павел Викторович</w:t>
      </w:r>
      <w:r w:rsidRPr="001D1EA1">
        <w:rPr>
          <w:rFonts w:ascii="Times New Roman" w:hAnsi="Times New Roman" w:cs="Times New Roman"/>
          <w:sz w:val="28"/>
          <w:szCs w:val="28"/>
        </w:rPr>
        <w:br/>
        <w:t>Адрес: 101010, г. Курган, ул. 1-я, д. 10</w:t>
      </w:r>
      <w:r w:rsidRPr="001D1EA1">
        <w:rPr>
          <w:rFonts w:ascii="Times New Roman" w:hAnsi="Times New Roman" w:cs="Times New Roman"/>
          <w:sz w:val="28"/>
          <w:szCs w:val="28"/>
        </w:rPr>
        <w:br/>
        <w:t>Тел.: 8 (100</w:t>
      </w:r>
      <w:r>
        <w:rPr>
          <w:rFonts w:ascii="Times New Roman" w:hAnsi="Times New Roman" w:cs="Times New Roman"/>
          <w:sz w:val="28"/>
          <w:szCs w:val="28"/>
        </w:rPr>
        <w:t>) 100-10-10</w:t>
      </w:r>
    </w:p>
    <w:p w14:paraId="6D337222" w14:textId="77777777" w:rsidR="001D1EA1" w:rsidRPr="001D1EA1" w:rsidRDefault="001D1EA1" w:rsidP="001D1E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D1EA1">
        <w:rPr>
          <w:rFonts w:ascii="Times New Roman" w:hAnsi="Times New Roman" w:cs="Times New Roman"/>
          <w:b/>
          <w:bCs/>
          <w:sz w:val="28"/>
          <w:szCs w:val="28"/>
        </w:rPr>
        <w:t>Представитель ответчика:</w:t>
      </w:r>
      <w:r w:rsidRPr="001D1EA1">
        <w:rPr>
          <w:rFonts w:ascii="Times New Roman" w:hAnsi="Times New Roman" w:cs="Times New Roman"/>
          <w:sz w:val="28"/>
          <w:szCs w:val="28"/>
        </w:rPr>
        <w:br/>
        <w:t>Петров Алексей Андреевич</w:t>
      </w:r>
      <w:r w:rsidRPr="001D1EA1">
        <w:rPr>
          <w:rFonts w:ascii="Times New Roman" w:hAnsi="Times New Roman" w:cs="Times New Roman"/>
          <w:sz w:val="28"/>
          <w:szCs w:val="28"/>
        </w:rPr>
        <w:br/>
        <w:t>Адрес: 101011, г. Курган, ул. 2-я, д. 11</w:t>
      </w:r>
      <w:r w:rsidRPr="001D1EA1">
        <w:rPr>
          <w:rFonts w:ascii="Times New Roman" w:hAnsi="Times New Roman" w:cs="Times New Roman"/>
          <w:sz w:val="28"/>
          <w:szCs w:val="28"/>
        </w:rPr>
        <w:br/>
        <w:t>Тел.: 8 (100) 101-11-11</w:t>
      </w:r>
      <w:r w:rsidRPr="001D1EA1">
        <w:rPr>
          <w:rFonts w:ascii="Times New Roman" w:hAnsi="Times New Roman" w:cs="Times New Roman"/>
          <w:sz w:val="28"/>
          <w:szCs w:val="28"/>
        </w:rPr>
        <w:br/>
        <w:t>Доверенность от 10.01.2025 г.</w:t>
      </w:r>
    </w:p>
    <w:p w14:paraId="69AE6FD2" w14:textId="045AEA7A" w:rsidR="001D1EA1" w:rsidRPr="001D1EA1" w:rsidRDefault="001D1EA1" w:rsidP="001D1E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D1EA1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1D1EA1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Pr="001D1EA1">
        <w:rPr>
          <w:rFonts w:ascii="Times New Roman" w:hAnsi="Times New Roman" w:cs="Times New Roman"/>
          <w:sz w:val="28"/>
          <w:szCs w:val="28"/>
        </w:rPr>
        <w:t>ФинКапитал</w:t>
      </w:r>
      <w:proofErr w:type="spellEnd"/>
      <w:r w:rsidRPr="001D1EA1">
        <w:rPr>
          <w:rFonts w:ascii="Times New Roman" w:hAnsi="Times New Roman" w:cs="Times New Roman"/>
          <w:sz w:val="28"/>
          <w:szCs w:val="28"/>
        </w:rPr>
        <w:t>»</w:t>
      </w:r>
      <w:r w:rsidRPr="001D1EA1">
        <w:rPr>
          <w:rFonts w:ascii="Times New Roman" w:hAnsi="Times New Roman" w:cs="Times New Roman"/>
          <w:sz w:val="28"/>
          <w:szCs w:val="28"/>
        </w:rPr>
        <w:br/>
        <w:t>Адрес: 101012, г. Курган, ул. 3-я, д. 12</w:t>
      </w:r>
      <w:r w:rsidRPr="001D1EA1">
        <w:rPr>
          <w:rFonts w:ascii="Times New Roman" w:hAnsi="Times New Roman" w:cs="Times New Roman"/>
          <w:sz w:val="28"/>
          <w:szCs w:val="28"/>
        </w:rPr>
        <w:br/>
        <w:t>ИНН: 100</w:t>
      </w:r>
      <w:r>
        <w:rPr>
          <w:rFonts w:ascii="Times New Roman" w:hAnsi="Times New Roman" w:cs="Times New Roman"/>
          <w:sz w:val="28"/>
          <w:szCs w:val="28"/>
        </w:rPr>
        <w:t>1001001</w:t>
      </w:r>
      <w:r>
        <w:rPr>
          <w:rFonts w:ascii="Times New Roman" w:hAnsi="Times New Roman" w:cs="Times New Roman"/>
          <w:sz w:val="28"/>
          <w:szCs w:val="28"/>
        </w:rPr>
        <w:br/>
        <w:t>Тел.: 8 (100) 102-12-12</w:t>
      </w:r>
    </w:p>
    <w:p w14:paraId="6404B3AA" w14:textId="77777777" w:rsidR="001D1EA1" w:rsidRPr="001D1EA1" w:rsidRDefault="001D1EA1" w:rsidP="001D1E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D1EA1">
        <w:rPr>
          <w:rFonts w:ascii="Times New Roman" w:hAnsi="Times New Roman" w:cs="Times New Roman"/>
          <w:b/>
          <w:bCs/>
          <w:sz w:val="28"/>
          <w:szCs w:val="28"/>
        </w:rPr>
        <w:t>Дело № 10-1000/2025</w:t>
      </w:r>
    </w:p>
    <w:p w14:paraId="2E9E8F1C" w14:textId="13E4FC04" w:rsidR="001D1EA1" w:rsidRDefault="001D1EA1" w:rsidP="001D1EA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EA1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236D5B93" w14:textId="2EE1FC73" w:rsidR="001D1EA1" w:rsidRPr="001D1EA1" w:rsidRDefault="001D1EA1" w:rsidP="001D1EA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1EA1">
        <w:rPr>
          <w:rFonts w:ascii="Times New Roman" w:hAnsi="Times New Roman" w:cs="Times New Roman"/>
          <w:b/>
          <w:bCs/>
          <w:sz w:val="28"/>
          <w:szCs w:val="28"/>
        </w:rPr>
        <w:t>на исковое заявление о взыскании долга, процентов и неустойки по договору займа с обращением взыскания на залог</w:t>
      </w:r>
    </w:p>
    <w:p w14:paraId="355ECF93" w14:textId="77777777" w:rsidR="001D1EA1" w:rsidRPr="001D1EA1" w:rsidRDefault="001D1EA1" w:rsidP="001D1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EA1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ООО «</w:t>
      </w:r>
      <w:proofErr w:type="spellStart"/>
      <w:r w:rsidRPr="001D1EA1">
        <w:rPr>
          <w:rFonts w:ascii="Times New Roman" w:hAnsi="Times New Roman" w:cs="Times New Roman"/>
          <w:sz w:val="28"/>
          <w:szCs w:val="28"/>
        </w:rPr>
        <w:t>ФинКапитал</w:t>
      </w:r>
      <w:proofErr w:type="spellEnd"/>
      <w:r w:rsidRPr="001D1EA1">
        <w:rPr>
          <w:rFonts w:ascii="Times New Roman" w:hAnsi="Times New Roman" w:cs="Times New Roman"/>
          <w:sz w:val="28"/>
          <w:szCs w:val="28"/>
        </w:rPr>
        <w:t>» к Сидорову Павлу Викторовичу о взыскании суммы долга, процентов за пользование заемными средствами, неустойки, а также обращении взыскания на заложенное имущество – квартиру, расположенную по адресу: г. Курган, ул. 5-я, д. 15.</w:t>
      </w:r>
    </w:p>
    <w:p w14:paraId="114E0496" w14:textId="77777777" w:rsidR="001D1EA1" w:rsidRPr="001D1EA1" w:rsidRDefault="001D1EA1" w:rsidP="001D1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EA1">
        <w:rPr>
          <w:rFonts w:ascii="Times New Roman" w:hAnsi="Times New Roman" w:cs="Times New Roman"/>
          <w:sz w:val="28"/>
          <w:szCs w:val="28"/>
        </w:rPr>
        <w:t>Истец ссылается на договор займа № 100-10 от 10.10.2020 г., согласно которому ответчику была передана сумма в размере 1 000 000 рублей. В качестве обеспечения исполнения обязательств был заключен договор залога, в соответствии с которым спорная квартира выступает предметом залога. Истец утверждает, что ответчик допустил просрочку исполнения обязательств, в связи с чем требует взыскания задолженности, начисленных процентов, неустойки и обращения взыскания на залоговое имущество.</w:t>
      </w:r>
    </w:p>
    <w:p w14:paraId="79129B39" w14:textId="77777777" w:rsidR="001D1EA1" w:rsidRPr="001D1EA1" w:rsidRDefault="001D1EA1" w:rsidP="001D1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EA1">
        <w:rPr>
          <w:rFonts w:ascii="Times New Roman" w:hAnsi="Times New Roman" w:cs="Times New Roman"/>
          <w:sz w:val="28"/>
          <w:szCs w:val="28"/>
        </w:rPr>
        <w:t>Ответчик возражает против заявленных требований по следующим основаниям.</w:t>
      </w:r>
    </w:p>
    <w:p w14:paraId="59D9C467" w14:textId="77777777" w:rsidR="001D1EA1" w:rsidRPr="001D1EA1" w:rsidRDefault="001D1EA1" w:rsidP="001D1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EA1">
        <w:rPr>
          <w:rFonts w:ascii="Times New Roman" w:hAnsi="Times New Roman" w:cs="Times New Roman"/>
          <w:sz w:val="28"/>
          <w:szCs w:val="28"/>
        </w:rPr>
        <w:t xml:space="preserve">Во-первых, истцом не представлены надлежащие доказательства фактической передачи заемных средств. Согласно статье 810 ГК РФ заемщик обязан возвратить займодавцу полученные средства, однако отсутствие </w:t>
      </w:r>
      <w:r w:rsidRPr="001D1EA1">
        <w:rPr>
          <w:rFonts w:ascii="Times New Roman" w:hAnsi="Times New Roman" w:cs="Times New Roman"/>
          <w:sz w:val="28"/>
          <w:szCs w:val="28"/>
        </w:rPr>
        <w:lastRenderedPageBreak/>
        <w:t>платежных документов, подтверждающих перевод указанной суммы, ставит под сомнение сам факт возникновения обязательства.</w:t>
      </w:r>
    </w:p>
    <w:p w14:paraId="12509670" w14:textId="77777777" w:rsidR="001D1EA1" w:rsidRPr="001D1EA1" w:rsidRDefault="001D1EA1" w:rsidP="001D1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EA1">
        <w:rPr>
          <w:rFonts w:ascii="Times New Roman" w:hAnsi="Times New Roman" w:cs="Times New Roman"/>
          <w:sz w:val="28"/>
          <w:szCs w:val="28"/>
        </w:rPr>
        <w:t>Во-вторых, проценты за пользование заемными средствами начислены неправомерно. В соответствии со статьей 809 ГК РФ, если договор займа не содержит условия о процентах, он считается беспроцентным. В представленном истцом договоре отсутствует четкое указание на размер процентной ставки, что делает их начисление незаконным.</w:t>
      </w:r>
    </w:p>
    <w:p w14:paraId="38A7F332" w14:textId="77777777" w:rsidR="001D1EA1" w:rsidRPr="001D1EA1" w:rsidRDefault="001D1EA1" w:rsidP="001D1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EA1">
        <w:rPr>
          <w:rFonts w:ascii="Times New Roman" w:hAnsi="Times New Roman" w:cs="Times New Roman"/>
          <w:sz w:val="28"/>
          <w:szCs w:val="28"/>
        </w:rPr>
        <w:t>В-третьих, сумма неустойки является несоразмерной последствиям нарушения обязательства. Согласно статье 330 ГК РФ неустойка применяется для обеспечения обязательств, но в силу статьи 333 ГК РФ может быть снижена судом, если ее размер явно несоразмерен последствиям нарушения. Исходя из расчетов истца, размер неустойки превышает основную сумму долга, что свидетельствует о злоупотреблении правом.</w:t>
      </w:r>
    </w:p>
    <w:p w14:paraId="1E299AF6" w14:textId="77777777" w:rsidR="001D1EA1" w:rsidRPr="001D1EA1" w:rsidRDefault="001D1EA1" w:rsidP="001D1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EA1">
        <w:rPr>
          <w:rFonts w:ascii="Times New Roman" w:hAnsi="Times New Roman" w:cs="Times New Roman"/>
          <w:sz w:val="28"/>
          <w:szCs w:val="28"/>
        </w:rPr>
        <w:t>В-четвертых, обращение взыскания на заложенное имущество производится с нарушением норм законодательства. В силу статьи 349 ГК РФ взыскание на заложенное имущество допускается только по решению суда, если иной порядок не предусмотрен договором. В данном случае истец не представил доказательств соблюдения досудебного порядка урегулирования спора, а также не учел, что обращение взыскания нарушает права членов семьи ответчика, зарегистрированных в спорной квартире.</w:t>
      </w:r>
    </w:p>
    <w:p w14:paraId="3D2A8205" w14:textId="77777777" w:rsidR="001D1EA1" w:rsidRPr="001D1EA1" w:rsidRDefault="001D1EA1" w:rsidP="001D1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EA1">
        <w:rPr>
          <w:rFonts w:ascii="Times New Roman" w:hAnsi="Times New Roman" w:cs="Times New Roman"/>
          <w:sz w:val="28"/>
          <w:szCs w:val="28"/>
        </w:rPr>
        <w:t>В-пятых, требования истца в части взыскания долга являются частично погашенными. Ответчик производил платежи в счет погашения обязательств, однако истец не учел часть внесенных сумм, что подтверждается платежными документами, прилагаемыми к настоящему возражению.</w:t>
      </w:r>
    </w:p>
    <w:p w14:paraId="22CACB91" w14:textId="091CC340" w:rsidR="001D1EA1" w:rsidRPr="001D1EA1" w:rsidRDefault="001D1EA1" w:rsidP="001D1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EA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809, 810, 330, 334, 348, 349 ГК РФ,</w:t>
      </w:r>
      <w:r>
        <w:rPr>
          <w:rFonts w:ascii="Times New Roman" w:hAnsi="Times New Roman" w:cs="Times New Roman"/>
          <w:sz w:val="28"/>
          <w:szCs w:val="28"/>
        </w:rPr>
        <w:t xml:space="preserve"> прошу суд:</w:t>
      </w:r>
    </w:p>
    <w:p w14:paraId="11FB1797" w14:textId="77777777" w:rsidR="001D1EA1" w:rsidRPr="001D1EA1" w:rsidRDefault="001D1EA1" w:rsidP="001D1E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1EA1">
        <w:rPr>
          <w:rFonts w:ascii="Times New Roman" w:hAnsi="Times New Roman" w:cs="Times New Roman"/>
          <w:sz w:val="28"/>
          <w:szCs w:val="28"/>
        </w:rPr>
        <w:t>Отказать в удовлетворении иска ООО «</w:t>
      </w:r>
      <w:proofErr w:type="spellStart"/>
      <w:r w:rsidRPr="001D1EA1">
        <w:rPr>
          <w:rFonts w:ascii="Times New Roman" w:hAnsi="Times New Roman" w:cs="Times New Roman"/>
          <w:sz w:val="28"/>
          <w:szCs w:val="28"/>
        </w:rPr>
        <w:t>ФинКапитал</w:t>
      </w:r>
      <w:proofErr w:type="spellEnd"/>
      <w:r w:rsidRPr="001D1EA1">
        <w:rPr>
          <w:rFonts w:ascii="Times New Roman" w:hAnsi="Times New Roman" w:cs="Times New Roman"/>
          <w:sz w:val="28"/>
          <w:szCs w:val="28"/>
        </w:rPr>
        <w:t>» в полном объеме.</w:t>
      </w:r>
    </w:p>
    <w:p w14:paraId="68C4C7FB" w14:textId="77777777" w:rsidR="001D1EA1" w:rsidRPr="001D1EA1" w:rsidRDefault="001D1EA1" w:rsidP="001D1E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1EA1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1D1EA1">
        <w:rPr>
          <w:rFonts w:ascii="Times New Roman" w:hAnsi="Times New Roman" w:cs="Times New Roman"/>
          <w:sz w:val="28"/>
          <w:szCs w:val="28"/>
        </w:rPr>
        <w:t>задолженности</w:t>
      </w:r>
      <w:proofErr w:type="gramEnd"/>
      <w:r w:rsidRPr="001D1EA1">
        <w:rPr>
          <w:rFonts w:ascii="Times New Roman" w:hAnsi="Times New Roman" w:cs="Times New Roman"/>
          <w:sz w:val="28"/>
          <w:szCs w:val="28"/>
        </w:rPr>
        <w:t xml:space="preserve"> частично обоснованной – уменьшить размер взыскиваемых сумм, снизить неустойку на основании статьи 333 ГК РФ.</w:t>
      </w:r>
    </w:p>
    <w:p w14:paraId="6038D700" w14:textId="77777777" w:rsidR="001D1EA1" w:rsidRPr="001D1EA1" w:rsidRDefault="001D1EA1" w:rsidP="001D1E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1EA1">
        <w:rPr>
          <w:rFonts w:ascii="Times New Roman" w:hAnsi="Times New Roman" w:cs="Times New Roman"/>
          <w:sz w:val="28"/>
          <w:szCs w:val="28"/>
        </w:rPr>
        <w:t>Отказать в удовлетворении требований об обращении взыскания на заложенное имущество.</w:t>
      </w:r>
    </w:p>
    <w:p w14:paraId="7F9D0DA3" w14:textId="77777777" w:rsidR="001D1EA1" w:rsidRPr="001D1EA1" w:rsidRDefault="001D1EA1" w:rsidP="001D1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EA1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72122F8" w14:textId="77777777" w:rsidR="001D1EA1" w:rsidRPr="001D1EA1" w:rsidRDefault="001D1EA1" w:rsidP="001D1E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1EA1">
        <w:rPr>
          <w:rFonts w:ascii="Times New Roman" w:hAnsi="Times New Roman" w:cs="Times New Roman"/>
          <w:sz w:val="28"/>
          <w:szCs w:val="28"/>
        </w:rPr>
        <w:t>Копия доверенности представителя.</w:t>
      </w:r>
    </w:p>
    <w:p w14:paraId="5D476E91" w14:textId="77777777" w:rsidR="001D1EA1" w:rsidRPr="001D1EA1" w:rsidRDefault="001D1EA1" w:rsidP="001D1E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1EA1">
        <w:rPr>
          <w:rFonts w:ascii="Times New Roman" w:hAnsi="Times New Roman" w:cs="Times New Roman"/>
          <w:sz w:val="28"/>
          <w:szCs w:val="28"/>
        </w:rPr>
        <w:t>Копии платежных документов.</w:t>
      </w:r>
    </w:p>
    <w:p w14:paraId="18698ECA" w14:textId="77777777" w:rsidR="001D1EA1" w:rsidRPr="001D1EA1" w:rsidRDefault="001D1EA1" w:rsidP="001D1E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1EA1">
        <w:rPr>
          <w:rFonts w:ascii="Times New Roman" w:hAnsi="Times New Roman" w:cs="Times New Roman"/>
          <w:sz w:val="28"/>
          <w:szCs w:val="28"/>
        </w:rPr>
        <w:t>Выписка из домовой книги о зарегистрированных лицах в квартире.</w:t>
      </w:r>
    </w:p>
    <w:p w14:paraId="24979441" w14:textId="2522D860" w:rsidR="001D1EA1" w:rsidRPr="001D1EA1" w:rsidRDefault="001D1EA1" w:rsidP="001D1E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Доказательства направления возражения в адрес</w:t>
      </w:r>
      <w:r w:rsidRPr="001D1EA1">
        <w:rPr>
          <w:rFonts w:ascii="Times New Roman" w:hAnsi="Times New Roman" w:cs="Times New Roman"/>
          <w:sz w:val="28"/>
          <w:szCs w:val="28"/>
        </w:rPr>
        <w:t xml:space="preserve"> истца.</w:t>
      </w:r>
    </w:p>
    <w:p w14:paraId="661F5648" w14:textId="77777777" w:rsidR="001D1EA1" w:rsidRPr="001D1EA1" w:rsidRDefault="001D1EA1" w:rsidP="001D1EA1">
      <w:pPr>
        <w:rPr>
          <w:rFonts w:ascii="Times New Roman" w:hAnsi="Times New Roman" w:cs="Times New Roman"/>
          <w:sz w:val="28"/>
          <w:szCs w:val="28"/>
        </w:rPr>
      </w:pPr>
      <w:r w:rsidRPr="001D1EA1">
        <w:rPr>
          <w:rFonts w:ascii="Times New Roman" w:hAnsi="Times New Roman" w:cs="Times New Roman"/>
          <w:sz w:val="28"/>
          <w:szCs w:val="28"/>
        </w:rPr>
        <w:t>Дата: 31.03.2025 г.</w:t>
      </w:r>
      <w:r w:rsidRPr="001D1EA1">
        <w:rPr>
          <w:rFonts w:ascii="Times New Roman" w:hAnsi="Times New Roman" w:cs="Times New Roman"/>
          <w:sz w:val="28"/>
          <w:szCs w:val="28"/>
        </w:rPr>
        <w:br/>
        <w:t>Подпись: _______________ / Петров А.А. /</w:t>
      </w:r>
    </w:p>
    <w:p w14:paraId="6E70FD01" w14:textId="44D3B16B" w:rsidR="00A73B1B" w:rsidRPr="00BD0C84" w:rsidRDefault="00A73B1B" w:rsidP="001D1E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7AD"/>
    <w:multiLevelType w:val="multilevel"/>
    <w:tmpl w:val="F4E4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D17C7"/>
    <w:multiLevelType w:val="multilevel"/>
    <w:tmpl w:val="E1C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82167"/>
    <w:multiLevelType w:val="multilevel"/>
    <w:tmpl w:val="3AD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96739"/>
    <w:multiLevelType w:val="multilevel"/>
    <w:tmpl w:val="647E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C73AC"/>
    <w:multiLevelType w:val="multilevel"/>
    <w:tmpl w:val="CBD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9040F"/>
    <w:multiLevelType w:val="multilevel"/>
    <w:tmpl w:val="D324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DE210D"/>
    <w:multiLevelType w:val="multilevel"/>
    <w:tmpl w:val="360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92157"/>
    <w:multiLevelType w:val="multilevel"/>
    <w:tmpl w:val="6F5E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874EB2"/>
    <w:multiLevelType w:val="multilevel"/>
    <w:tmpl w:val="73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F0EC4"/>
    <w:multiLevelType w:val="multilevel"/>
    <w:tmpl w:val="5372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430C03"/>
    <w:multiLevelType w:val="multilevel"/>
    <w:tmpl w:val="F2F0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4B7A03"/>
    <w:multiLevelType w:val="multilevel"/>
    <w:tmpl w:val="2E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ED2728"/>
    <w:multiLevelType w:val="multilevel"/>
    <w:tmpl w:val="E3B4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92545"/>
    <w:multiLevelType w:val="multilevel"/>
    <w:tmpl w:val="1134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456107"/>
    <w:multiLevelType w:val="multilevel"/>
    <w:tmpl w:val="1D38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844F64"/>
    <w:multiLevelType w:val="multilevel"/>
    <w:tmpl w:val="CA82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4B3E65"/>
    <w:multiLevelType w:val="multilevel"/>
    <w:tmpl w:val="CE26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A26128"/>
    <w:multiLevelType w:val="multilevel"/>
    <w:tmpl w:val="00E6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20788C"/>
    <w:multiLevelType w:val="multilevel"/>
    <w:tmpl w:val="AD4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C13658"/>
    <w:multiLevelType w:val="multilevel"/>
    <w:tmpl w:val="114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9B569B"/>
    <w:multiLevelType w:val="multilevel"/>
    <w:tmpl w:val="A70E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29511E"/>
    <w:multiLevelType w:val="multilevel"/>
    <w:tmpl w:val="6256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842E88"/>
    <w:multiLevelType w:val="multilevel"/>
    <w:tmpl w:val="A09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A62358"/>
    <w:multiLevelType w:val="multilevel"/>
    <w:tmpl w:val="517A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4161B"/>
    <w:multiLevelType w:val="multilevel"/>
    <w:tmpl w:val="6D62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0B78F4"/>
    <w:multiLevelType w:val="multilevel"/>
    <w:tmpl w:val="E4E0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310DE2"/>
    <w:multiLevelType w:val="multilevel"/>
    <w:tmpl w:val="ABA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E468BD"/>
    <w:multiLevelType w:val="multilevel"/>
    <w:tmpl w:val="B5DC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323B75"/>
    <w:multiLevelType w:val="multilevel"/>
    <w:tmpl w:val="6D5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6B1252"/>
    <w:multiLevelType w:val="multilevel"/>
    <w:tmpl w:val="2F7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34"/>
  </w:num>
  <w:num w:numId="4">
    <w:abstractNumId w:val="32"/>
  </w:num>
  <w:num w:numId="5">
    <w:abstractNumId w:val="21"/>
  </w:num>
  <w:num w:numId="6">
    <w:abstractNumId w:val="25"/>
  </w:num>
  <w:num w:numId="7">
    <w:abstractNumId w:val="33"/>
  </w:num>
  <w:num w:numId="8">
    <w:abstractNumId w:val="3"/>
  </w:num>
  <w:num w:numId="9">
    <w:abstractNumId w:val="7"/>
  </w:num>
  <w:num w:numId="10">
    <w:abstractNumId w:val="30"/>
  </w:num>
  <w:num w:numId="11">
    <w:abstractNumId w:val="12"/>
  </w:num>
  <w:num w:numId="12">
    <w:abstractNumId w:val="1"/>
  </w:num>
  <w:num w:numId="13">
    <w:abstractNumId w:val="9"/>
  </w:num>
  <w:num w:numId="14">
    <w:abstractNumId w:val="35"/>
  </w:num>
  <w:num w:numId="15">
    <w:abstractNumId w:val="10"/>
  </w:num>
  <w:num w:numId="16">
    <w:abstractNumId w:val="5"/>
  </w:num>
  <w:num w:numId="17">
    <w:abstractNumId w:val="15"/>
  </w:num>
  <w:num w:numId="18">
    <w:abstractNumId w:val="8"/>
  </w:num>
  <w:num w:numId="19">
    <w:abstractNumId w:val="26"/>
  </w:num>
  <w:num w:numId="20">
    <w:abstractNumId w:val="16"/>
  </w:num>
  <w:num w:numId="21">
    <w:abstractNumId w:val="0"/>
  </w:num>
  <w:num w:numId="22">
    <w:abstractNumId w:val="20"/>
  </w:num>
  <w:num w:numId="23">
    <w:abstractNumId w:val="19"/>
  </w:num>
  <w:num w:numId="24">
    <w:abstractNumId w:val="23"/>
  </w:num>
  <w:num w:numId="25">
    <w:abstractNumId w:val="29"/>
  </w:num>
  <w:num w:numId="26">
    <w:abstractNumId w:val="6"/>
  </w:num>
  <w:num w:numId="27">
    <w:abstractNumId w:val="28"/>
  </w:num>
  <w:num w:numId="28">
    <w:abstractNumId w:val="11"/>
  </w:num>
  <w:num w:numId="29">
    <w:abstractNumId w:val="17"/>
  </w:num>
  <w:num w:numId="30">
    <w:abstractNumId w:val="24"/>
  </w:num>
  <w:num w:numId="31">
    <w:abstractNumId w:val="27"/>
  </w:num>
  <w:num w:numId="32">
    <w:abstractNumId w:val="14"/>
  </w:num>
  <w:num w:numId="33">
    <w:abstractNumId w:val="31"/>
  </w:num>
  <w:num w:numId="34">
    <w:abstractNumId w:val="4"/>
  </w:num>
  <w:num w:numId="35">
    <w:abstractNumId w:val="2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64F83"/>
    <w:rsid w:val="00072A3C"/>
    <w:rsid w:val="001179DE"/>
    <w:rsid w:val="00161BFA"/>
    <w:rsid w:val="001C2709"/>
    <w:rsid w:val="001C53A2"/>
    <w:rsid w:val="001D1EA1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02EAE"/>
    <w:rsid w:val="00416F99"/>
    <w:rsid w:val="00462571"/>
    <w:rsid w:val="004B441E"/>
    <w:rsid w:val="004C29B6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BF68C1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E6296B"/>
    <w:rsid w:val="00F16BA2"/>
    <w:rsid w:val="00F24B8A"/>
    <w:rsid w:val="00FA7142"/>
    <w:rsid w:val="00FD63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долга, процентов и неустойки по договору займа с обращением взыскания на залог</dc:title>
  <dc:subject/>
  <dc:creator>Assistentus.ru</dc:creator>
  <cp:keywords/>
  <dc:description/>
  <cp:lastModifiedBy>Колеватов Денис</cp:lastModifiedBy>
  <cp:revision>52</cp:revision>
  <dcterms:created xsi:type="dcterms:W3CDTF">2024-10-02T16:50:00Z</dcterms:created>
  <dcterms:modified xsi:type="dcterms:W3CDTF">2025-03-31T12:09:00Z</dcterms:modified>
</cp:coreProperties>
</file>